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5940" w14:textId="77777777" w:rsidR="00C563FD" w:rsidRPr="00792E46" w:rsidRDefault="00C563FD" w:rsidP="00C563FD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lang w:eastAsia="et-EE"/>
        </w:rPr>
      </w:pPr>
      <w:bookmarkStart w:id="0" w:name="_GoBack"/>
      <w:bookmarkEnd w:id="0"/>
    </w:p>
    <w:p w14:paraId="62A488CA" w14:textId="55AF84C5" w:rsidR="00C563FD" w:rsidRPr="00792E46" w:rsidRDefault="00C563FD" w:rsidP="00C563FD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lang w:eastAsia="et-EE"/>
        </w:rPr>
      </w:pPr>
      <w:r w:rsidRPr="00792E46">
        <w:rPr>
          <w:rFonts w:eastAsia="Times New Roman" w:cstheme="minorHAnsi"/>
          <w:b/>
          <w:lang w:eastAsia="et-EE"/>
        </w:rPr>
        <w:t>Lisa 1</w:t>
      </w:r>
    </w:p>
    <w:p w14:paraId="07BC1DBB" w14:textId="77777777" w:rsidR="00C563FD" w:rsidRPr="00792E46" w:rsidRDefault="00C563FD" w:rsidP="00C563FD">
      <w:pPr>
        <w:autoSpaceDE w:val="0"/>
        <w:autoSpaceDN w:val="0"/>
        <w:adjustRightInd w:val="0"/>
        <w:spacing w:after="0"/>
        <w:rPr>
          <w:rFonts w:eastAsia="Times New Roman" w:cstheme="minorHAnsi"/>
          <w:b/>
          <w:lang w:eastAsia="et-EE"/>
        </w:rPr>
      </w:pPr>
    </w:p>
    <w:p w14:paraId="33595E37" w14:textId="141405F0" w:rsidR="005F3412" w:rsidRPr="00792E46" w:rsidRDefault="005F3412" w:rsidP="001D63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et-EE"/>
        </w:rPr>
      </w:pPr>
      <w:r w:rsidRPr="00792E46">
        <w:rPr>
          <w:rFonts w:eastAsia="Times New Roman" w:cstheme="minorHAnsi"/>
          <w:b/>
          <w:lang w:eastAsia="et-EE"/>
        </w:rPr>
        <w:t>Tehniline kirjeldus</w:t>
      </w:r>
    </w:p>
    <w:p w14:paraId="5F34724C" w14:textId="77777777" w:rsidR="00C563FD" w:rsidRPr="00792E46" w:rsidRDefault="00C563FD" w:rsidP="001D6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03415" w14:textId="7E177F79" w:rsidR="005F3412" w:rsidRPr="00792E46" w:rsidRDefault="005F3412" w:rsidP="001D6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2E46">
        <w:rPr>
          <w:rFonts w:cstheme="minorHAnsi"/>
          <w:b/>
          <w:bCs/>
        </w:rPr>
        <w:t>18. Sõja- ja katastroofimeditsiini konverents</w:t>
      </w:r>
    </w:p>
    <w:p w14:paraId="6682514C" w14:textId="77777777" w:rsidR="00C563FD" w:rsidRPr="00792E46" w:rsidRDefault="00C563FD" w:rsidP="001D6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F5AC3C5" w14:textId="5A927A41" w:rsidR="005F3412" w:rsidRPr="00792E46" w:rsidRDefault="005F3412" w:rsidP="001D6315">
      <w:pPr>
        <w:pStyle w:val="paragraph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Hanke eesmärk</w:t>
      </w:r>
    </w:p>
    <w:p w14:paraId="406908EC" w14:textId="77777777" w:rsidR="00622259" w:rsidRPr="00792E46" w:rsidRDefault="00622259" w:rsidP="001D63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8155AF8" w14:textId="380DC2DC" w:rsidR="005F3412" w:rsidRPr="00792E46" w:rsidRDefault="005F3412" w:rsidP="001D6315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Riigihanke eesmärk on tagada 18. Sõja- ja katastroofimeditsiini konverentsi igakülgne korraldamine täisteenusena</w:t>
      </w:r>
      <w:r w:rsidR="007D50E3" w:rsidRPr="00792E46">
        <w:rPr>
          <w:rFonts w:asciiTheme="minorHAnsi" w:hAnsiTheme="minorHAnsi" w:cstheme="minorHAnsi"/>
          <w:bCs/>
          <w:sz w:val="22"/>
          <w:szCs w:val="22"/>
        </w:rPr>
        <w:t xml:space="preserve"> Eesti Rahva Muuseumis (kokkulepe saavutatud eelnvalt). </w:t>
      </w:r>
      <w:r w:rsidR="0004394B" w:rsidRPr="00792E46">
        <w:rPr>
          <w:rFonts w:asciiTheme="minorHAnsi" w:hAnsiTheme="minorHAnsi" w:cstheme="minorHAnsi"/>
          <w:bCs/>
          <w:sz w:val="22"/>
          <w:szCs w:val="22"/>
        </w:rPr>
        <w:t>Täitjalt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oodatakse terviklikku lahendust, mis katab projektijuhtimise ja korraldusliku poole, tehnilise</w:t>
      </w:r>
      <w:r w:rsidR="006C23B4" w:rsidRPr="00792E46">
        <w:rPr>
          <w:rFonts w:asciiTheme="minorHAnsi" w:hAnsiTheme="minorHAnsi" w:cstheme="minorHAnsi"/>
          <w:bCs/>
          <w:sz w:val="22"/>
          <w:szCs w:val="22"/>
        </w:rPr>
        <w:t xml:space="preserve"> ja visuaalse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lahenduse (heli-, valgus- ja videotehnika, otseülekanded, salvestused), toitlustuse, osalejate registreerimise ja klienditoe, samuti sünkroontõlke teenuse eesti–inglise ja inglise–eesti suunal. Kõigi tegevuste teostamisel peab </w:t>
      </w:r>
      <w:r w:rsidR="0004394B"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tagama vastavuse kehtivatele õigusaktidele, ohutusnõuetele ning rahvusvahelistele standarditele.</w:t>
      </w:r>
    </w:p>
    <w:p w14:paraId="464FC66B" w14:textId="77777777" w:rsidR="005F3412" w:rsidRPr="00792E46" w:rsidRDefault="005F3412" w:rsidP="001D6315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Konverentsi korraldavad ühiselt Kaitsevägi, Terviseamet, Kaitseväe Akadeemia sõja- ja katastroofimeditsiinikeskus, Kaitseväe peastaabi meditsiiniteenistus ja Kaitseväe Arstide Selts.</w:t>
      </w:r>
    </w:p>
    <w:p w14:paraId="7D7BC70A" w14:textId="77777777" w:rsidR="005F3412" w:rsidRPr="00792E46" w:rsidRDefault="005F3412" w:rsidP="001D6315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Konverentsi peateemad keskenduvad tsiviil-militaar koostööle, sõjategevuse mõjule vaimsele tervisele, vere ja verekomponentide kasutamisele sõja- ja kriisiolukordades ning keemia-, kiirgus- ja bioloogiliste ohtudega seotud riskidele.</w:t>
      </w:r>
    </w:p>
    <w:p w14:paraId="108FD87A" w14:textId="621EF7DC" w:rsidR="005F3412" w:rsidRPr="00792E46" w:rsidRDefault="005F3412" w:rsidP="001D6315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Konverentsi sihtrühmaks on tervishoiutöötajad (arstid, õed, parameedikud, erakorralise meditsiini tehnikud), proviisorid ja farmatseudid, meditsiinitudengid ning teised erialaspetsialistid, kelle töö on seotud sõja- ja katastroofimeditsiiniga.</w:t>
      </w:r>
    </w:p>
    <w:p w14:paraId="59179527" w14:textId="77777777" w:rsidR="00622259" w:rsidRPr="00792E46" w:rsidRDefault="00622259" w:rsidP="001D63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3690AECA" w14:textId="3A37A5B5" w:rsidR="003550A3" w:rsidRPr="00792E46" w:rsidRDefault="005F3412" w:rsidP="001D6315">
      <w:pPr>
        <w:pStyle w:val="paragraph"/>
        <w:numPr>
          <w:ilvl w:val="1"/>
          <w:numId w:val="2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Ajakava</w:t>
      </w:r>
    </w:p>
    <w:p w14:paraId="4E1C2C2A" w14:textId="77777777" w:rsidR="00261DDD" w:rsidRPr="00792E46" w:rsidRDefault="00261DDD" w:rsidP="00261DDD">
      <w:pPr>
        <w:pStyle w:val="paragraph"/>
        <w:spacing w:before="0" w:beforeAutospacing="0" w:after="0" w:afterAutospacing="0"/>
        <w:ind w:left="786" w:firstLine="34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53800979" w14:textId="6953C792" w:rsidR="00261DDD" w:rsidRPr="00792E46" w:rsidRDefault="003550A3" w:rsidP="00261DDD">
      <w:pPr>
        <w:pStyle w:val="paragraph"/>
        <w:spacing w:before="0" w:beforeAutospacing="0" w:after="0" w:afterAutospacing="0"/>
        <w:ind w:left="786" w:firstLine="34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Ehituspäev: 9.12.26</w:t>
      </w:r>
    </w:p>
    <w:p w14:paraId="561E94D4" w14:textId="14AD32BC" w:rsidR="00622259" w:rsidRPr="00792E46" w:rsidRDefault="003550A3" w:rsidP="00261DDD">
      <w:pPr>
        <w:pStyle w:val="paragraph"/>
        <w:spacing w:before="0" w:beforeAutospacing="0" w:after="0" w:afterAutospacing="0"/>
        <w:ind w:left="786" w:firstLine="34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Konverentsi kuupäevad: 10.12-11.12.26</w:t>
      </w:r>
    </w:p>
    <w:p w14:paraId="0FBA6EC6" w14:textId="5FA39E95" w:rsidR="005F3412" w:rsidRPr="00792E46" w:rsidRDefault="005F3412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Tööde täpne ajakava kooskõlastatakse tellijaga hiljemalt 60 päeva enne ürituse algust.</w:t>
      </w:r>
    </w:p>
    <w:p w14:paraId="2307AAD3" w14:textId="77777777" w:rsidR="00622259" w:rsidRPr="00792E46" w:rsidRDefault="00622259" w:rsidP="001D63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7E384D9C" w14:textId="66D5D7CD" w:rsidR="005F3412" w:rsidRPr="00792E46" w:rsidRDefault="005F3412" w:rsidP="001D6315">
      <w:pPr>
        <w:pStyle w:val="paragraph"/>
        <w:numPr>
          <w:ilvl w:val="1"/>
          <w:numId w:val="2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Mahud ja kogused</w:t>
      </w:r>
    </w:p>
    <w:p w14:paraId="34C4BCE6" w14:textId="77777777" w:rsidR="00622259" w:rsidRPr="00792E46" w:rsidRDefault="00622259" w:rsidP="001D631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10655E7" w14:textId="52291BC5" w:rsidR="005F3412" w:rsidRPr="00792E46" w:rsidRDefault="003550A3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Eeldatav osalejate arv 700 inimest</w:t>
      </w:r>
    </w:p>
    <w:p w14:paraId="7B1A5F0C" w14:textId="10ED5FD0" w:rsidR="005F3412" w:rsidRPr="00792E46" w:rsidRDefault="005F3412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Teenuse maht hõlmab kõiki konverentsipäevi</w:t>
      </w:r>
      <w:r w:rsidR="006C23B4" w:rsidRPr="00792E46">
        <w:rPr>
          <w:rFonts w:asciiTheme="minorHAnsi" w:hAnsiTheme="minorHAnsi" w:cstheme="minorHAnsi"/>
          <w:sz w:val="22"/>
          <w:szCs w:val="22"/>
        </w:rPr>
        <w:t xml:space="preserve"> (ka konverentsi eelseid eelkursusi)</w:t>
      </w:r>
      <w:r w:rsidRPr="00792E46">
        <w:rPr>
          <w:rFonts w:asciiTheme="minorHAnsi" w:hAnsiTheme="minorHAnsi" w:cstheme="minorHAnsi"/>
          <w:sz w:val="22"/>
          <w:szCs w:val="22"/>
        </w:rPr>
        <w:t xml:space="preserve"> koos ehitus- ja </w:t>
      </w:r>
      <w:r w:rsidR="00C61932" w:rsidRPr="00792E46">
        <w:rPr>
          <w:rFonts w:asciiTheme="minorHAnsi" w:hAnsiTheme="minorHAnsi" w:cstheme="minorHAnsi"/>
          <w:sz w:val="22"/>
          <w:szCs w:val="22"/>
        </w:rPr>
        <w:t xml:space="preserve">mahavõtmispäevadega </w:t>
      </w:r>
      <w:r w:rsidR="003550A3" w:rsidRPr="00792E46">
        <w:rPr>
          <w:rFonts w:asciiTheme="minorHAnsi" w:hAnsiTheme="minorHAnsi" w:cstheme="minorHAnsi"/>
          <w:sz w:val="22"/>
          <w:szCs w:val="22"/>
        </w:rPr>
        <w:t>9.12.26.</w:t>
      </w:r>
    </w:p>
    <w:p w14:paraId="11E1A87F" w14:textId="77777777" w:rsidR="00622259" w:rsidRPr="00792E46" w:rsidRDefault="00622259" w:rsidP="001D63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93F24" w14:textId="1BFA756A" w:rsidR="002C6009" w:rsidRPr="00792E46" w:rsidRDefault="0087240E" w:rsidP="001D6315">
      <w:pPr>
        <w:pStyle w:val="paragraph"/>
        <w:numPr>
          <w:ilvl w:val="1"/>
          <w:numId w:val="2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Piletihinnad registreerimisega kuni 1</w:t>
      </w:r>
      <w:r w:rsidR="003550A3" w:rsidRPr="00792E4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>. november (k.a):</w:t>
      </w:r>
    </w:p>
    <w:p w14:paraId="6508DB79" w14:textId="77777777" w:rsidR="00622259" w:rsidRPr="00792E46" w:rsidRDefault="00622259" w:rsidP="001D631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065123DF" w14:textId="7092D9EE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Tavaosaleja 1 päev: 150 eurot</w:t>
      </w:r>
    </w:p>
    <w:p w14:paraId="4684258B" w14:textId="448A89F2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Tavaosaleja 2 päeva: 200 eurot</w:t>
      </w:r>
    </w:p>
    <w:p w14:paraId="0E121741" w14:textId="616F8A94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Tudeng 1 päev: 75 eurot</w:t>
      </w:r>
    </w:p>
    <w:p w14:paraId="0F242783" w14:textId="5C84D803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Tudeng 2 päeva: 100 eurot</w:t>
      </w:r>
    </w:p>
    <w:p w14:paraId="6F5FCB38" w14:textId="77777777" w:rsidR="00622259" w:rsidRPr="00792E46" w:rsidRDefault="00622259" w:rsidP="001D63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357AE8B5" w14:textId="46EB044F" w:rsidR="0087240E" w:rsidRPr="00792E46" w:rsidRDefault="0087240E" w:rsidP="001D6315">
      <w:pPr>
        <w:pStyle w:val="paragraph"/>
        <w:numPr>
          <w:ilvl w:val="1"/>
          <w:numId w:val="2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Piletihinnad registreerimisega 1</w:t>
      </w:r>
      <w:r w:rsidR="003550A3" w:rsidRPr="00792E4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 xml:space="preserve">. novembrist kuni </w:t>
      </w:r>
      <w:r w:rsidR="003550A3" w:rsidRPr="00792E4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>. detsembrini</w:t>
      </w:r>
      <w:r w:rsidR="00D713B5" w:rsidRPr="00792E46">
        <w:rPr>
          <w:rFonts w:asciiTheme="minorHAnsi" w:hAnsiTheme="minorHAnsi" w:cstheme="minorHAnsi"/>
          <w:b/>
          <w:bCs/>
          <w:sz w:val="22"/>
          <w:szCs w:val="22"/>
        </w:rPr>
        <w:t xml:space="preserve"> (kell 17.00</w:t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>):</w:t>
      </w:r>
    </w:p>
    <w:p w14:paraId="2DD0378E" w14:textId="77777777" w:rsidR="00622259" w:rsidRPr="00792E46" w:rsidRDefault="00622259" w:rsidP="001D631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E3275" w14:textId="090ED07F" w:rsidR="0087240E" w:rsidRPr="00792E46" w:rsidRDefault="0068760C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Tavaosaleja 1 päev: 200</w:t>
      </w:r>
      <w:r w:rsidR="0087240E" w:rsidRPr="00792E46">
        <w:rPr>
          <w:rFonts w:asciiTheme="minorHAnsi" w:hAnsiTheme="minorHAnsi" w:cstheme="minorHAnsi"/>
          <w:bCs/>
          <w:sz w:val="22"/>
          <w:szCs w:val="22"/>
        </w:rPr>
        <w:t xml:space="preserve"> eurot</w:t>
      </w:r>
    </w:p>
    <w:p w14:paraId="38229004" w14:textId="08DE0ACB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Tavaosaleja 2</w:t>
      </w:r>
      <w:r w:rsidR="0068760C" w:rsidRPr="00792E46">
        <w:rPr>
          <w:rFonts w:asciiTheme="minorHAnsi" w:hAnsiTheme="minorHAnsi" w:cstheme="minorHAnsi"/>
          <w:bCs/>
          <w:sz w:val="22"/>
          <w:szCs w:val="22"/>
        </w:rPr>
        <w:t xml:space="preserve"> päeva: 25</w:t>
      </w:r>
      <w:r w:rsidRPr="00792E46">
        <w:rPr>
          <w:rFonts w:asciiTheme="minorHAnsi" w:hAnsiTheme="minorHAnsi" w:cstheme="minorHAnsi"/>
          <w:bCs/>
          <w:sz w:val="22"/>
          <w:szCs w:val="22"/>
        </w:rPr>
        <w:t>0 eurot</w:t>
      </w:r>
    </w:p>
    <w:p w14:paraId="20FBB74E" w14:textId="77777777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Tudeng 1 päev: 75 eurot</w:t>
      </w:r>
    </w:p>
    <w:p w14:paraId="6033AACB" w14:textId="079DE1A4" w:rsidR="0087240E" w:rsidRPr="00792E46" w:rsidRDefault="0087240E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Tudeng 2 päeva: 100 eurot</w:t>
      </w:r>
    </w:p>
    <w:p w14:paraId="4EE60EC5" w14:textId="095ECC14" w:rsidR="00622259" w:rsidRPr="00792E46" w:rsidRDefault="003550A3" w:rsidP="00261DDD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Kaitseväe ja Terviseameti osalejatele 2 päeva: 20€</w:t>
      </w:r>
    </w:p>
    <w:p w14:paraId="53108124" w14:textId="53AFCFD9" w:rsidR="001D6315" w:rsidRPr="00792E46" w:rsidRDefault="00261DDD" w:rsidP="00261DDD">
      <w:pPr>
        <w:rPr>
          <w:rFonts w:eastAsia="Times New Roman" w:cstheme="minorHAnsi"/>
          <w:bCs/>
          <w:lang w:eastAsia="et-EE"/>
        </w:rPr>
      </w:pPr>
      <w:r w:rsidRPr="00792E46">
        <w:rPr>
          <w:rFonts w:cstheme="minorHAnsi"/>
          <w:bCs/>
        </w:rPr>
        <w:br w:type="page"/>
      </w:r>
    </w:p>
    <w:p w14:paraId="2415F372" w14:textId="3407E3A8" w:rsidR="0068760C" w:rsidRPr="00792E46" w:rsidRDefault="0068760C" w:rsidP="001D6315">
      <w:pPr>
        <w:pStyle w:val="paragraph"/>
        <w:numPr>
          <w:ilvl w:val="1"/>
          <w:numId w:val="2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lastRenderedPageBreak/>
        <w:t>Sponsorite paketid</w:t>
      </w:r>
    </w:p>
    <w:p w14:paraId="38C14CDC" w14:textId="77777777" w:rsidR="001D6315" w:rsidRPr="00792E46" w:rsidRDefault="00FD2893" w:rsidP="001D6315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Toetaja – 1500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="001D6315" w:rsidRPr="00792E46">
        <w:rPr>
          <w:rFonts w:asciiTheme="minorHAnsi" w:hAnsiTheme="minorHAnsi" w:cstheme="minorHAnsi"/>
          <w:sz w:val="22"/>
          <w:szCs w:val="22"/>
        </w:rPr>
        <w:t>:</w:t>
      </w:r>
    </w:p>
    <w:p w14:paraId="43EEE248" w14:textId="201E03EC" w:rsidR="00522671" w:rsidRPr="00792E46" w:rsidRDefault="001D6315" w:rsidP="00522671">
      <w:pPr>
        <w:pStyle w:val="paragraph"/>
        <w:spacing w:before="0" w:beforeAutospacing="0" w:after="0" w:afterAutospacing="0"/>
        <w:ind w:left="1416" w:firstLine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esitluslaud ja 2 esindajat</w:t>
      </w:r>
      <w:r w:rsidR="0052267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0FB9456A" w14:textId="418C7199" w:rsidR="001D6315" w:rsidRPr="00792E46" w:rsidRDefault="001D6315" w:rsidP="00522671">
      <w:pPr>
        <w:pStyle w:val="paragraph"/>
        <w:spacing w:before="0" w:beforeAutospacing="0" w:after="0" w:afterAutospacing="0"/>
        <w:ind w:left="1854" w:firstLine="27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iga lisanduv laud koos esindajaga - 500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Pr="00792E46">
        <w:rPr>
          <w:rFonts w:asciiTheme="minorHAnsi" w:hAnsiTheme="minorHAnsi" w:cstheme="minorHAnsi"/>
          <w:sz w:val="22"/>
          <w:szCs w:val="22"/>
        </w:rPr>
        <w:t>.</w:t>
      </w:r>
    </w:p>
    <w:p w14:paraId="3381655F" w14:textId="77777777" w:rsidR="001D6315" w:rsidRPr="00792E46" w:rsidRDefault="001D6315" w:rsidP="001D6315">
      <w:pPr>
        <w:pStyle w:val="paragraph"/>
        <w:spacing w:before="0" w:beforeAutospacing="0" w:after="0" w:afterAutospacing="0"/>
        <w:ind w:left="185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BB6B808" w14:textId="77777777" w:rsidR="001D6315" w:rsidRPr="00792E46" w:rsidRDefault="001D6315" w:rsidP="001D6315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Sponsor – 4500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Pr="00792E4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5BE322" w14:textId="4B210D73" w:rsidR="001D6315" w:rsidRPr="00792E46" w:rsidRDefault="001D6315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5 esitluslauda</w:t>
      </w:r>
      <w:r w:rsidR="00811301" w:rsidRPr="00792E46">
        <w:rPr>
          <w:rFonts w:asciiTheme="minorHAnsi" w:hAnsiTheme="minorHAnsi" w:cstheme="minorHAnsi"/>
          <w:sz w:val="22"/>
          <w:szCs w:val="22"/>
        </w:rPr>
        <w:t>;</w:t>
      </w:r>
      <w:r w:rsidRPr="00792E46">
        <w:rPr>
          <w:rFonts w:asciiTheme="minorHAnsi" w:hAnsiTheme="minorHAnsi" w:cstheme="minorHAnsi"/>
          <w:sz w:val="22"/>
          <w:szCs w:val="22"/>
        </w:rPr>
        <w:tab/>
      </w:r>
    </w:p>
    <w:p w14:paraId="09B07DDE" w14:textId="3D2B7685" w:rsidR="001D6315" w:rsidRPr="00792E46" w:rsidRDefault="001D6315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Kuni 5 esindajat, iga lisanduv esindaja 500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="0052267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52D969AA" w14:textId="77777777" w:rsidR="001D6315" w:rsidRPr="00792E46" w:rsidRDefault="001D6315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väike ettevõtte logo lisatakse konverentsiga seotud dokumentidele (kodulehekülg jmt).</w:t>
      </w:r>
    </w:p>
    <w:p w14:paraId="6FF5A546" w14:textId="77777777" w:rsidR="001D6315" w:rsidRPr="00792E46" w:rsidRDefault="001D6315" w:rsidP="001D6315">
      <w:pPr>
        <w:pStyle w:val="paragraph"/>
        <w:spacing w:before="0" w:beforeAutospacing="0" w:after="0" w:afterAutospacing="0"/>
        <w:ind w:left="185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004BCAD" w14:textId="6862217A" w:rsidR="001D6315" w:rsidRPr="00792E46" w:rsidRDefault="001D6315" w:rsidP="001D6315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Kuldsponsor – 10000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Pr="00792E46">
        <w:rPr>
          <w:rFonts w:asciiTheme="minorHAnsi" w:hAnsiTheme="minorHAnsi" w:cstheme="minorHAnsi"/>
          <w:sz w:val="22"/>
          <w:szCs w:val="22"/>
        </w:rPr>
        <w:t>:</w:t>
      </w:r>
      <w:r w:rsidRPr="00792E46">
        <w:rPr>
          <w:rFonts w:asciiTheme="minorHAnsi" w:hAnsiTheme="minorHAnsi" w:cstheme="minorHAnsi"/>
          <w:sz w:val="22"/>
          <w:szCs w:val="22"/>
        </w:rPr>
        <w:tab/>
      </w:r>
    </w:p>
    <w:p w14:paraId="1CC49761" w14:textId="40B24708" w:rsidR="001D6315" w:rsidRPr="00792E46" w:rsidRDefault="00FD2893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Kuni 7 esindajat</w:t>
      </w:r>
      <w:r w:rsidR="0052267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7F36390D" w14:textId="6ADA9040" w:rsidR="001D6315" w:rsidRPr="00792E46" w:rsidRDefault="00FD2893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Võimalus broneerida endale eraldi ruum või ala oma toodete või teenuste näitamiseks</w:t>
      </w:r>
      <w:r w:rsidR="0052267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02ED3F32" w14:textId="7E0A05EC" w:rsidR="001D6315" w:rsidRPr="00792E46" w:rsidRDefault="00FD2893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Võimalus korraldada eelregistreerimisega presentatsioon (kuni 15min) oma tootele/toodetele. Korraldajad jagavad osalejatele vastavate presentatsioonide kohta eelnevalt ka infot</w:t>
      </w:r>
      <w:r w:rsidR="0052267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3481B17E" w14:textId="4F76281A" w:rsidR="00FD2893" w:rsidRPr="00792E46" w:rsidRDefault="00FD2893" w:rsidP="00522671">
      <w:pPr>
        <w:pStyle w:val="paragraph"/>
        <w:spacing w:before="0" w:beforeAutospacing="0" w:after="0" w:afterAutospacing="0"/>
        <w:ind w:left="21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Suur logo lisatakse konverentsiga seotud dokumentidele (kodulehekülg jmt).</w:t>
      </w:r>
    </w:p>
    <w:p w14:paraId="6E2BDFFB" w14:textId="77777777" w:rsidR="001D6315" w:rsidRPr="00792E46" w:rsidRDefault="00FD2893" w:rsidP="001D6315">
      <w:pPr>
        <w:pStyle w:val="paragraph"/>
        <w:spacing w:after="0"/>
        <w:ind w:left="113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Kõikidele esindajatele on tagatud kohvi- ja lõunapausid. Näituse ala planeerimisel lähtutakse sponsorlustasemest.</w:t>
      </w:r>
    </w:p>
    <w:p w14:paraId="3DBD5149" w14:textId="6F6157A4" w:rsidR="005F3412" w:rsidRPr="00792E46" w:rsidRDefault="00FD2893" w:rsidP="008A3828">
      <w:pPr>
        <w:pStyle w:val="paragraph"/>
        <w:spacing w:after="0"/>
        <w:ind w:left="113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Sponsorpaketi hindadele lisandub käibemaks!!!</w:t>
      </w:r>
      <w:r w:rsidRPr="00792E46">
        <w:rPr>
          <w:rFonts w:asciiTheme="minorHAnsi" w:hAnsiTheme="minorHAnsi" w:cstheme="minorHAnsi"/>
          <w:sz w:val="22"/>
          <w:szCs w:val="22"/>
        </w:rPr>
        <w:tab/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2E43629" w14:textId="07A2F0BF" w:rsidR="005F3412" w:rsidRPr="00792E46" w:rsidRDefault="115F2C07" w:rsidP="001D6315">
      <w:pPr>
        <w:pStyle w:val="paragraph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Konverentsiteenuse sisu</w:t>
      </w:r>
      <w:r w:rsidR="004372A4" w:rsidRPr="00792E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0FA72E8" w14:textId="77777777" w:rsidR="00CD0710" w:rsidRPr="00792E46" w:rsidRDefault="00CD0710" w:rsidP="001D6315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7FE982A" w14:textId="3B7EC66D" w:rsidR="005F3412" w:rsidRPr="00792E46" w:rsidRDefault="115F2C07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Projektijuhtimine, s</w:t>
      </w:r>
      <w:r w:rsidR="00D14FE6">
        <w:rPr>
          <w:rFonts w:asciiTheme="minorHAnsi" w:hAnsiTheme="minorHAnsi" w:cstheme="minorHAnsi"/>
          <w:sz w:val="22"/>
          <w:szCs w:val="22"/>
        </w:rPr>
        <w:t>ealhulgas</w:t>
      </w:r>
      <w:r w:rsidRPr="00792E46">
        <w:rPr>
          <w:rFonts w:asciiTheme="minorHAnsi" w:hAnsiTheme="minorHAnsi" w:cstheme="minorHAnsi"/>
          <w:sz w:val="22"/>
          <w:szCs w:val="22"/>
        </w:rPr>
        <w:t xml:space="preserve"> tööde koordineerimine,</w:t>
      </w:r>
      <w:r w:rsidR="00D14FE6">
        <w:rPr>
          <w:rFonts w:asciiTheme="minorHAnsi" w:hAnsiTheme="minorHAnsi" w:cstheme="minorHAnsi"/>
          <w:sz w:val="22"/>
          <w:szCs w:val="22"/>
        </w:rPr>
        <w:t xml:space="preserve"> suhtlemine</w:t>
      </w:r>
      <w:r w:rsidRPr="00792E46">
        <w:rPr>
          <w:rFonts w:asciiTheme="minorHAnsi" w:hAnsiTheme="minorHAnsi" w:cstheme="minorHAnsi"/>
          <w:sz w:val="22"/>
          <w:szCs w:val="22"/>
        </w:rPr>
        <w:t xml:space="preserve"> </w:t>
      </w:r>
      <w:r w:rsidR="006C23B4" w:rsidRPr="00792E46">
        <w:rPr>
          <w:rFonts w:asciiTheme="minorHAnsi" w:hAnsiTheme="minorHAnsi" w:cstheme="minorHAnsi"/>
          <w:sz w:val="22"/>
          <w:szCs w:val="22"/>
        </w:rPr>
        <w:t>töötubade juhtide/ instruktorite/</w:t>
      </w:r>
      <w:r w:rsidRPr="00792E46">
        <w:rPr>
          <w:rFonts w:asciiTheme="minorHAnsi" w:hAnsiTheme="minorHAnsi" w:cstheme="minorHAnsi"/>
          <w:sz w:val="22"/>
          <w:szCs w:val="22"/>
        </w:rPr>
        <w:t xml:space="preserve">lektoritega/kõnelejatega, ettekannete haldamine ja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üldkordineerimist</w:t>
      </w:r>
      <w:proofErr w:type="spellEnd"/>
      <w:r w:rsidRPr="00792E46">
        <w:rPr>
          <w:rFonts w:asciiTheme="minorHAnsi" w:hAnsiTheme="minorHAnsi" w:cstheme="minorHAnsi"/>
          <w:sz w:val="22"/>
          <w:szCs w:val="22"/>
        </w:rPr>
        <w:t xml:space="preserve"> sh konverentsi eelarve koostamine, konverentsi toimumiskoha ja ruumide broneeringute haldamine, lektorite otsimine ja kooskõlastamine hankijaga, sponsorite ala ettevalmistamine;</w:t>
      </w:r>
    </w:p>
    <w:p w14:paraId="2216AEF6" w14:textId="25EB19C9" w:rsidR="00522671" w:rsidRPr="00792E46" w:rsidRDefault="00522671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Lektorite ja kõnelejate majutuse ning </w:t>
      </w:r>
      <w:r w:rsidR="00D14FE6" w:rsidRPr="00D14FE6">
        <w:rPr>
          <w:rFonts w:asciiTheme="minorHAnsi" w:hAnsiTheme="minorHAnsi" w:cstheme="minorHAnsi"/>
          <w:sz w:val="22"/>
          <w:szCs w:val="22"/>
        </w:rPr>
        <w:t>reiside</w:t>
      </w:r>
      <w:r w:rsidRPr="00792E46">
        <w:rPr>
          <w:rFonts w:asciiTheme="minorHAnsi" w:hAnsiTheme="minorHAnsi" w:cstheme="minorHAnsi"/>
          <w:sz w:val="22"/>
          <w:szCs w:val="22"/>
        </w:rPr>
        <w:t xml:space="preserve"> korraldamine ja koordineerimine, sealhulgas broneeringute tegemine ja reisilogistika korraldus.</w:t>
      </w:r>
    </w:p>
    <w:p w14:paraId="0BF12D28" w14:textId="263032B9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Konverentsi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registreerimise- ja klientide haldamine, sh nimekirjade koostamine, tunnistuste väljastamine, klienditugi;</w:t>
      </w:r>
    </w:p>
    <w:p w14:paraId="3E5E0EE7" w14:textId="77777777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Konverentsi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tehnilise produktsiooni korraldamine, sh sündmuste salvestamine, virtuaalkonverentsi (vähemalt 200 osalejale samaaegselt) platvormi loomine, proovide läbiviimine;</w:t>
      </w:r>
    </w:p>
    <w:p w14:paraId="396E96AD" w14:textId="5181EB78" w:rsidR="005F3412" w:rsidRPr="00792E46" w:rsidRDefault="115F2C07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Virtuaalkonverentsi  interaktiivsete küsimuste ja salvestamise haldamine, sh proovide läbiviimine</w:t>
      </w:r>
      <w:r w:rsidR="0081130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62972DC2" w14:textId="77777777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Näituste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ala haldamine koos kaubaaluste ligipääsu võimalusega nii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sise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 kui välitingimustes;</w:t>
      </w:r>
    </w:p>
    <w:p w14:paraId="5CC34D2E" w14:textId="77777777" w:rsidR="005F3412" w:rsidRPr="00792E46" w:rsidRDefault="115F2C07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Tõlketeenuse korraldamine (sünkroontõlge eesti–inglise ja inglise–eesti suunal);</w:t>
      </w:r>
    </w:p>
    <w:p w14:paraId="25D0BC72" w14:textId="77777777" w:rsidR="00E26D48" w:rsidRPr="00792E46" w:rsidRDefault="00E26D48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Toitlustuse korraldamine ja koordineerimine koostöös toimumiskoha </w:t>
      </w:r>
      <w:proofErr w:type="spellStart"/>
      <w:r w:rsidRPr="00792E46">
        <w:rPr>
          <w:rFonts w:asciiTheme="minorHAnsi" w:hAnsiTheme="minorHAnsi" w:cstheme="minorHAnsi"/>
          <w:sz w:val="22"/>
          <w:szCs w:val="22"/>
        </w:rPr>
        <w:t>teenuseosutaja</w:t>
      </w:r>
      <w:proofErr w:type="spellEnd"/>
      <w:r w:rsidRPr="00792E46">
        <w:rPr>
          <w:rFonts w:asciiTheme="minorHAnsi" w:hAnsiTheme="minorHAnsi" w:cstheme="minorHAnsi"/>
          <w:sz w:val="22"/>
          <w:szCs w:val="22"/>
        </w:rPr>
        <w:t xml:space="preserve"> või valitud toitlustuspartneriga;</w:t>
      </w:r>
    </w:p>
    <w:p w14:paraId="5CA334FD" w14:textId="523DBEE2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Tehnilise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lahenduse, sh heli, valguse, video, ülekannete, tõlketehnika haldamine, proovide läbi viimine;</w:t>
      </w:r>
    </w:p>
    <w:p w14:paraId="7C34C378" w14:textId="77777777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Konverentsi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ajal kohapealne tugiteenus;</w:t>
      </w:r>
    </w:p>
    <w:p w14:paraId="66D6FD94" w14:textId="7DC8907B" w:rsidR="005F3412" w:rsidRPr="000D5201" w:rsidRDefault="005F3412" w:rsidP="008A3828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Dokumentatsioon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ja aruandlus;</w:t>
      </w:r>
      <w:r w:rsidR="00522671" w:rsidRPr="000D5201">
        <w:rPr>
          <w:rFonts w:cstheme="minorHAnsi"/>
          <w:bCs/>
        </w:rPr>
        <w:br w:type="page"/>
      </w:r>
    </w:p>
    <w:p w14:paraId="2346C8FA" w14:textId="52967401" w:rsidR="005F3412" w:rsidRPr="00792E46" w:rsidRDefault="115F2C07" w:rsidP="001D6315">
      <w:pPr>
        <w:pStyle w:val="paragraph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lastRenderedPageBreak/>
        <w:t>Nõuded konverentsiteenuse osutamise</w:t>
      </w:r>
      <w:r w:rsidR="0068760C" w:rsidRPr="00792E46">
        <w:rPr>
          <w:rFonts w:asciiTheme="minorHAnsi" w:hAnsiTheme="minorHAnsi" w:cstheme="minorHAnsi"/>
          <w:b/>
          <w:bCs/>
          <w:sz w:val="22"/>
          <w:szCs w:val="22"/>
        </w:rPr>
        <w:t>le/tellitavate tööde kirjeldus</w:t>
      </w:r>
    </w:p>
    <w:p w14:paraId="5E405556" w14:textId="77777777" w:rsidR="00474D87" w:rsidRPr="00792E46" w:rsidRDefault="00474D87" w:rsidP="001D6315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98F536" w14:textId="4EA5E67E" w:rsidR="005F3412" w:rsidRPr="00792E46" w:rsidRDefault="115F2C07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Sündmuse ettevalmi</w:t>
      </w:r>
      <w:r w:rsidR="0068760C" w:rsidRPr="00792E46">
        <w:rPr>
          <w:rFonts w:asciiTheme="minorHAnsi" w:hAnsiTheme="minorHAnsi" w:cstheme="minorHAnsi"/>
          <w:b/>
          <w:bCs/>
          <w:sz w:val="22"/>
          <w:szCs w:val="22"/>
        </w:rPr>
        <w:t>stamisega seotud tööd hõlmavad järgmisi tegevusi:</w:t>
      </w:r>
    </w:p>
    <w:p w14:paraId="0B9460CF" w14:textId="77777777" w:rsidR="00474D87" w:rsidRPr="00792E46" w:rsidRDefault="00474D87" w:rsidP="001D6315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0040305" w14:textId="5F6C893D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 xml:space="preserve">Tellijaga sündmuse täpsetes toimumisaegades ja läbiviimise tingimustes (eelistatud </w:t>
      </w:r>
      <w:r w:rsidR="00216F4A">
        <w:rPr>
          <w:rFonts w:asciiTheme="minorHAnsi" w:hAnsiTheme="minorHAnsi" w:cstheme="minorHAnsi"/>
          <w:bCs/>
          <w:sz w:val="22"/>
          <w:szCs w:val="22"/>
        </w:rPr>
        <w:t>ruumide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valik, tehnilised vajadused jms) kokkuleppimine</w:t>
      </w:r>
      <w:r w:rsidR="005B7320" w:rsidRPr="00792E46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5C08AA" w:rsidRPr="00792E46">
        <w:rPr>
          <w:rFonts w:asciiTheme="minorHAnsi" w:hAnsiTheme="minorHAnsi" w:cstheme="minorHAnsi"/>
          <w:bCs/>
          <w:sz w:val="22"/>
          <w:szCs w:val="22"/>
        </w:rPr>
        <w:t>h ruumide rentimine ja haldamine</w:t>
      </w:r>
      <w:r w:rsidRPr="00792E46">
        <w:rPr>
          <w:rFonts w:asciiTheme="minorHAnsi" w:hAnsiTheme="minorHAnsi" w:cstheme="minorHAnsi"/>
          <w:bCs/>
          <w:sz w:val="22"/>
          <w:szCs w:val="22"/>
        </w:rPr>
        <w:t>;</w:t>
      </w:r>
    </w:p>
    <w:p w14:paraId="229E92B4" w14:textId="4122D4CB" w:rsidR="00EF3BFB" w:rsidRPr="00792E46" w:rsidRDefault="00EF3BFB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Konverentsi eelsete kursuste ja töötubade korraldamine ning koordineerimine vastavalt tellija poolt esitatud sisendile</w:t>
      </w:r>
      <w:r w:rsidR="009C6281">
        <w:rPr>
          <w:rFonts w:asciiTheme="minorHAnsi" w:hAnsiTheme="minorHAnsi" w:cstheme="minorHAnsi"/>
          <w:bCs/>
          <w:sz w:val="22"/>
          <w:szCs w:val="22"/>
        </w:rPr>
        <w:t>.</w:t>
      </w:r>
      <w:r w:rsidR="009C62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C6281" w:rsidRPr="009C6281">
        <w:rPr>
          <w:rFonts w:asciiTheme="minorHAnsi" w:hAnsiTheme="minorHAnsi" w:cstheme="minorHAnsi"/>
          <w:bCs/>
          <w:sz w:val="22"/>
          <w:szCs w:val="22"/>
        </w:rPr>
        <w:t>Kursused ja töötoad toimuvad ajavahemikul 07.12.–09.12.2026 ning nende toimumiskoha tagab tellija</w:t>
      </w:r>
      <w:r w:rsidR="002604A1">
        <w:rPr>
          <w:rFonts w:asciiTheme="minorHAnsi" w:hAnsiTheme="minorHAnsi" w:cstheme="minorHAnsi"/>
          <w:bCs/>
          <w:sz w:val="22"/>
          <w:szCs w:val="22"/>
        </w:rPr>
        <w:t>;</w:t>
      </w:r>
    </w:p>
    <w:p w14:paraId="54F48798" w14:textId="3D773E52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Ettevalmistuste plaani detailse kirjelduse esitlemine tellijale;</w:t>
      </w:r>
    </w:p>
    <w:p w14:paraId="4402B593" w14:textId="081F9779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 programmi koostamine;</w:t>
      </w:r>
    </w:p>
    <w:p w14:paraId="36FC9CB3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Lava</w:t>
      </w:r>
      <w:r w:rsidRPr="00792E46">
        <w:rPr>
          <w:rFonts w:asciiTheme="minorHAnsi" w:hAnsiTheme="minorHAnsi" w:cstheme="minorHAnsi"/>
          <w:sz w:val="22"/>
          <w:szCs w:val="22"/>
        </w:rPr>
        <w:t>- ja muude funktsionaalsete alade kujunduse kontseptsiooni väljatöötamine;</w:t>
      </w:r>
    </w:p>
    <w:p w14:paraId="3FE827F4" w14:textId="47AFD533" w:rsidR="005C08AA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</w:t>
      </w:r>
      <w:r w:rsidRPr="00792E46">
        <w:rPr>
          <w:rFonts w:asciiTheme="minorHAnsi" w:hAnsiTheme="minorHAnsi" w:cstheme="minorHAnsi"/>
          <w:sz w:val="22"/>
          <w:szCs w:val="22"/>
        </w:rPr>
        <w:t xml:space="preserve"> toimumise füüsiliste ruumide lahenduse esmase funktsionaalsuse kirjeldamine tellijal;</w:t>
      </w:r>
    </w:p>
    <w:p w14:paraId="67DF19A4" w14:textId="7353B4E9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</w:t>
      </w:r>
      <w:r w:rsidRPr="00792E46">
        <w:rPr>
          <w:rFonts w:asciiTheme="minorHAnsi" w:hAnsiTheme="minorHAnsi" w:cstheme="minorHAnsi"/>
          <w:sz w:val="22"/>
          <w:szCs w:val="22"/>
        </w:rPr>
        <w:t xml:space="preserve"> toimumise virtuaalse lahenduse, koos interaktiivsete küsimuste ja salvestuse võimalusega</w:t>
      </w:r>
      <w:r w:rsidR="00A6713E" w:rsidRPr="00792E46">
        <w:rPr>
          <w:rFonts w:asciiTheme="minorHAnsi" w:hAnsiTheme="minorHAnsi" w:cstheme="minorHAnsi"/>
          <w:sz w:val="22"/>
          <w:szCs w:val="22"/>
        </w:rPr>
        <w:t>, kirjeldamine;</w:t>
      </w:r>
    </w:p>
    <w:p w14:paraId="74E7A7CE" w14:textId="0A9E3571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Sündmusega</w:t>
      </w:r>
      <w:r w:rsidRPr="00792E46">
        <w:rPr>
          <w:rFonts w:asciiTheme="minorHAnsi" w:hAnsiTheme="minorHAnsi" w:cstheme="minorHAnsi"/>
          <w:sz w:val="22"/>
          <w:szCs w:val="22"/>
        </w:rPr>
        <w:t xml:space="preserve"> seotud toitlustuse ja transpordi ning majutuse korraldamine; </w:t>
      </w:r>
    </w:p>
    <w:p w14:paraId="62F85966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Esinejate</w:t>
      </w:r>
      <w:r w:rsidRPr="00792E46">
        <w:rPr>
          <w:rFonts w:asciiTheme="minorHAnsi" w:hAnsiTheme="minorHAnsi" w:cstheme="minorHAnsi"/>
          <w:sz w:val="22"/>
          <w:szCs w:val="22"/>
        </w:rPr>
        <w:t xml:space="preserve"> ja päevajuhtidega korraldusliku info vahetamine;</w:t>
      </w:r>
    </w:p>
    <w:p w14:paraId="6C8A94D0" w14:textId="7274DEE1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</w:t>
      </w:r>
      <w:r w:rsidRPr="00792E46">
        <w:rPr>
          <w:rFonts w:asciiTheme="minorHAnsi" w:hAnsiTheme="minorHAnsi" w:cstheme="minorHAnsi"/>
          <w:sz w:val="22"/>
          <w:szCs w:val="22"/>
        </w:rPr>
        <w:t xml:space="preserve"> programmi vajalike info- ja abimaterjalide koostamine, kujundamine, vormistamine ja tootmine ning nende sobivuse kooskõlastamine tellijaga;</w:t>
      </w:r>
    </w:p>
    <w:p w14:paraId="1B7BEBF2" w14:textId="18709E2B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Osalejatele</w:t>
      </w:r>
      <w:r w:rsidRPr="00792E46">
        <w:rPr>
          <w:rFonts w:asciiTheme="minorHAnsi" w:hAnsiTheme="minorHAnsi" w:cstheme="minorHAnsi"/>
          <w:sz w:val="22"/>
          <w:szCs w:val="22"/>
        </w:rPr>
        <w:t xml:space="preserve"> </w:t>
      </w:r>
      <w:r w:rsidR="004372A4" w:rsidRPr="00792E46">
        <w:rPr>
          <w:rFonts w:asciiTheme="minorHAnsi" w:hAnsiTheme="minorHAnsi" w:cstheme="minorHAnsi"/>
          <w:sz w:val="22"/>
          <w:szCs w:val="22"/>
        </w:rPr>
        <w:t xml:space="preserve">registreerimise, </w:t>
      </w:r>
      <w:r w:rsidRPr="00792E46">
        <w:rPr>
          <w:rFonts w:asciiTheme="minorHAnsi" w:hAnsiTheme="minorHAnsi" w:cstheme="minorHAnsi"/>
          <w:sz w:val="22"/>
          <w:szCs w:val="22"/>
        </w:rPr>
        <w:t>nimekaartide ja muude materjalide kujundamine, ettevalmistamine ning tootmine tellijaga kooskõlastatud formaadis;</w:t>
      </w:r>
    </w:p>
    <w:p w14:paraId="7C176A78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</w:t>
      </w:r>
      <w:r w:rsidRPr="00792E46">
        <w:rPr>
          <w:rFonts w:asciiTheme="minorHAnsi" w:hAnsiTheme="minorHAnsi" w:cstheme="minorHAnsi"/>
          <w:sz w:val="22"/>
          <w:szCs w:val="22"/>
        </w:rPr>
        <w:t xml:space="preserve"> osaluslehe ja tagasisidevormide ettevalmistamine ja tellijaga kooskõlastamine;</w:t>
      </w:r>
    </w:p>
    <w:p w14:paraId="295C6958" w14:textId="3370954A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Sündmuse</w:t>
      </w:r>
      <w:r w:rsidRPr="00792E46">
        <w:rPr>
          <w:rFonts w:asciiTheme="minorHAnsi" w:hAnsiTheme="minorHAnsi" w:cstheme="minorHAnsi"/>
          <w:sz w:val="22"/>
          <w:szCs w:val="22"/>
        </w:rPr>
        <w:t xml:space="preserve"> osalejate haldamine ja nõustamine; </w:t>
      </w:r>
    </w:p>
    <w:p w14:paraId="5942103C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Kontakt</w:t>
      </w:r>
      <w:r w:rsidRPr="00792E46">
        <w:rPr>
          <w:rFonts w:asciiTheme="minorHAnsi" w:hAnsiTheme="minorHAnsi" w:cstheme="minorHAnsi"/>
          <w:sz w:val="22"/>
          <w:szCs w:val="22"/>
        </w:rPr>
        <w:t>-, virtuaal- või hübriidsündmuse korraldamine, s.h tehnilise produktsiooni organiseerimine;</w:t>
      </w:r>
    </w:p>
    <w:p w14:paraId="5675C1A3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Tehnika</w:t>
      </w:r>
      <w:r w:rsidRPr="00792E46">
        <w:rPr>
          <w:rFonts w:asciiTheme="minorHAnsi" w:hAnsiTheme="minorHAnsi" w:cstheme="minorHAnsi"/>
          <w:sz w:val="22"/>
          <w:szCs w:val="22"/>
        </w:rPr>
        <w:t xml:space="preserve"> organiseerimine;</w:t>
      </w:r>
    </w:p>
    <w:p w14:paraId="7E925D02" w14:textId="193EA1F5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Sündmus</w:t>
      </w:r>
      <w:r w:rsidR="00F62ADC" w:rsidRPr="00792E46">
        <w:rPr>
          <w:rFonts w:asciiTheme="minorHAnsi" w:hAnsiTheme="minorHAnsi" w:cstheme="minorHAnsi"/>
          <w:sz w:val="22"/>
          <w:szCs w:val="22"/>
        </w:rPr>
        <w:t xml:space="preserve">e </w:t>
      </w:r>
      <w:r w:rsidRPr="00792E46">
        <w:rPr>
          <w:rFonts w:asciiTheme="minorHAnsi" w:hAnsiTheme="minorHAnsi" w:cstheme="minorHAnsi"/>
          <w:sz w:val="22"/>
          <w:szCs w:val="22"/>
        </w:rPr>
        <w:t>veebiülekande ja videomaterjali montaaži korraldamine;</w:t>
      </w:r>
    </w:p>
    <w:p w14:paraId="50070AEA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Esitluste</w:t>
      </w:r>
      <w:r w:rsidRPr="00792E46">
        <w:rPr>
          <w:rFonts w:asciiTheme="minorHAnsi" w:hAnsiTheme="minorHAnsi" w:cstheme="minorHAnsi"/>
          <w:sz w:val="22"/>
          <w:szCs w:val="22"/>
        </w:rPr>
        <w:t xml:space="preserve"> kogumine ning esinejatega läbirääkimine ettekannete sündmuste järgseks avalikustamiseks; </w:t>
      </w:r>
    </w:p>
    <w:p w14:paraId="45CA8B71" w14:textId="77777777" w:rsidR="005F3412" w:rsidRPr="00982020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Tõlketeenuse</w:t>
      </w:r>
      <w:r w:rsidRPr="00792E46">
        <w:rPr>
          <w:rFonts w:asciiTheme="minorHAnsi" w:hAnsiTheme="minorHAnsi" w:cstheme="minorHAnsi"/>
          <w:sz w:val="22"/>
          <w:szCs w:val="22"/>
        </w:rPr>
        <w:t xml:space="preserve"> korraldamine;</w:t>
      </w:r>
    </w:p>
    <w:p w14:paraId="1B6BF874" w14:textId="0025F44A" w:rsidR="00982020" w:rsidRPr="00792E46" w:rsidRDefault="00982020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Fotograafi tellimine;</w:t>
      </w:r>
    </w:p>
    <w:p w14:paraId="06544CC4" w14:textId="0206D8D4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Osalejate</w:t>
      </w:r>
      <w:r w:rsidRPr="00792E46">
        <w:rPr>
          <w:rFonts w:asciiTheme="minorHAnsi" w:hAnsiTheme="minorHAnsi" w:cstheme="minorHAnsi"/>
          <w:sz w:val="22"/>
          <w:szCs w:val="22"/>
        </w:rPr>
        <w:t xml:space="preserve"> registreerimise</w:t>
      </w:r>
      <w:r w:rsidR="004372A4" w:rsidRPr="00792E46">
        <w:rPr>
          <w:rFonts w:asciiTheme="minorHAnsi" w:hAnsiTheme="minorHAnsi" w:cstheme="minorHAnsi"/>
          <w:sz w:val="22"/>
          <w:szCs w:val="22"/>
        </w:rPr>
        <w:t xml:space="preserve"> ja piletimüügi</w:t>
      </w:r>
      <w:r w:rsidRPr="00792E46">
        <w:rPr>
          <w:rFonts w:asciiTheme="minorHAnsi" w:hAnsiTheme="minorHAnsi" w:cstheme="minorHAnsi"/>
          <w:sz w:val="22"/>
          <w:szCs w:val="22"/>
        </w:rPr>
        <w:t xml:space="preserve"> haldamine, osalustasude kogumi</w:t>
      </w:r>
      <w:r w:rsidR="004372A4" w:rsidRPr="00792E46">
        <w:rPr>
          <w:rFonts w:asciiTheme="minorHAnsi" w:hAnsiTheme="minorHAnsi" w:cstheme="minorHAnsi"/>
          <w:sz w:val="22"/>
          <w:szCs w:val="22"/>
        </w:rPr>
        <w:t>se korraldamine, osalejate joo</w:t>
      </w:r>
      <w:r w:rsidRPr="00792E46">
        <w:rPr>
          <w:rFonts w:asciiTheme="minorHAnsi" w:hAnsiTheme="minorHAnsi" w:cstheme="minorHAnsi"/>
          <w:sz w:val="22"/>
          <w:szCs w:val="22"/>
        </w:rPr>
        <w:t>k</w:t>
      </w:r>
      <w:r w:rsidR="004372A4" w:rsidRPr="00792E46">
        <w:rPr>
          <w:rFonts w:asciiTheme="minorHAnsi" w:hAnsiTheme="minorHAnsi" w:cstheme="minorHAnsi"/>
          <w:sz w:val="22"/>
          <w:szCs w:val="22"/>
        </w:rPr>
        <w:t>s</w:t>
      </w:r>
      <w:r w:rsidRPr="00792E46">
        <w:rPr>
          <w:rFonts w:asciiTheme="minorHAnsi" w:hAnsiTheme="minorHAnsi" w:cstheme="minorHAnsi"/>
          <w:sz w:val="22"/>
          <w:szCs w:val="22"/>
        </w:rPr>
        <w:t>vatele küsimustele vastamine;</w:t>
      </w:r>
    </w:p>
    <w:p w14:paraId="6B119F17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Ettevalmistava</w:t>
      </w:r>
      <w:r w:rsidRPr="00792E46">
        <w:rPr>
          <w:rFonts w:asciiTheme="minorHAnsi" w:hAnsiTheme="minorHAnsi" w:cstheme="minorHAnsi"/>
          <w:sz w:val="22"/>
          <w:szCs w:val="22"/>
        </w:rPr>
        <w:t xml:space="preserve"> protsessi juhtimine/projektijuhi töö.</w:t>
      </w:r>
    </w:p>
    <w:p w14:paraId="1E1135C9" w14:textId="77777777" w:rsidR="005F3412" w:rsidRPr="00792E46" w:rsidRDefault="005F3412" w:rsidP="001D63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15492063" w14:textId="14FE46F8" w:rsidR="005F3412" w:rsidRPr="00792E46" w:rsidRDefault="115F2C07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Sündmuse kohapeals</w:t>
      </w:r>
      <w:r w:rsidR="002C6009" w:rsidRPr="00792E46">
        <w:rPr>
          <w:rFonts w:asciiTheme="minorHAnsi" w:hAnsiTheme="minorHAnsi" w:cstheme="minorHAnsi"/>
          <w:b/>
          <w:bCs/>
          <w:sz w:val="22"/>
          <w:szCs w:val="22"/>
        </w:rPr>
        <w:t>ed tööd hõlmavad vähemalt järgmisi tegevusi:</w:t>
      </w:r>
    </w:p>
    <w:p w14:paraId="79F55CA6" w14:textId="77777777" w:rsidR="005B7320" w:rsidRPr="00792E46" w:rsidRDefault="005B7320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C2A91" w14:textId="12D7FF9C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Sündmuse ajakava järgimine ning tõrgete lahendamine ja ennetamine;</w:t>
      </w:r>
    </w:p>
    <w:p w14:paraId="1DA9C3C9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Suhtlemine ruumide rendile andjaga ja tellitud teenuste osutajatega;</w:t>
      </w:r>
    </w:p>
    <w:p w14:paraId="14C8B7F6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Enne sündmuse algust ja kogu selle kestel tehniline assisteerimine (osalejate vastuvõtmine, registreerimine ja suunamine, tehnika tõrgeteta toimimise tagamine, vajadusel saalimikrofoni teenindus, ava-, vahe- ja esitlusslaidide esitlemise korraldamine jms);</w:t>
      </w:r>
    </w:p>
    <w:p w14:paraId="734605D9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Esinejate ja moderaatori assisteerimine ja sündmuse toimumiseks muude vajalike tegevuste koordineerimine ja haldamine (sh vajadusel mööbli ümberpaigutamine sündmuse toimumise ruumides);</w:t>
      </w:r>
    </w:p>
    <w:p w14:paraId="605B397C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Toitlustusega seotud tegevuste koordineerimine ja toitlustuse tagamine vastavalt kokkulepitule tellijaga;</w:t>
      </w:r>
    </w:p>
    <w:p w14:paraId="26B93A5E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Sündmuse sujuva ja professionaalsel tasemel korralduse tagamine (sh täitjameeskonna korrektne riietus, osalejate ning esinejatega viisakas suhtlemine);</w:t>
      </w:r>
    </w:p>
    <w:p w14:paraId="2B00E657" w14:textId="3938BCB0" w:rsidR="005F3412" w:rsidRPr="00792E46" w:rsidRDefault="00982020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5F3412" w:rsidRPr="00792E46">
        <w:rPr>
          <w:rFonts w:asciiTheme="minorHAnsi" w:hAnsiTheme="minorHAnsi" w:cstheme="minorHAnsi"/>
          <w:sz w:val="22"/>
          <w:szCs w:val="22"/>
        </w:rPr>
        <w:t>otograafi juhendamine sündmusel;</w:t>
      </w:r>
    </w:p>
    <w:p w14:paraId="5C91684D" w14:textId="77777777" w:rsidR="005F3412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Sündmuse toimumiskoha suunaviitadega tähistamine, ruumide dekoreerimine.</w:t>
      </w:r>
    </w:p>
    <w:p w14:paraId="29FC1E32" w14:textId="481F2F2B" w:rsidR="005F3412" w:rsidRPr="00792E46" w:rsidRDefault="008A3828" w:rsidP="008A3828">
      <w:pPr>
        <w:rPr>
          <w:rFonts w:eastAsia="Times New Roman" w:cstheme="minorHAnsi"/>
          <w:bCs/>
          <w:lang w:eastAsia="et-EE"/>
        </w:rPr>
      </w:pPr>
      <w:r w:rsidRPr="00792E46">
        <w:rPr>
          <w:rFonts w:cstheme="minorHAnsi"/>
          <w:bCs/>
        </w:rPr>
        <w:br w:type="page"/>
      </w:r>
    </w:p>
    <w:p w14:paraId="354752B9" w14:textId="6AEA739E" w:rsidR="005F3412" w:rsidRPr="00792E46" w:rsidRDefault="115F2C07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Sündmuse järeltegevusega seotud tööd </w:t>
      </w:r>
      <w:r w:rsidR="002C6009" w:rsidRPr="00792E46">
        <w:rPr>
          <w:rFonts w:asciiTheme="minorHAnsi" w:hAnsiTheme="minorHAnsi" w:cstheme="minorHAnsi"/>
          <w:b/>
          <w:bCs/>
          <w:sz w:val="22"/>
          <w:szCs w:val="22"/>
        </w:rPr>
        <w:t>hõlmavad vähemalt järgmisi tegevusi</w:t>
      </w:r>
      <w:r w:rsidRPr="00792E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F625E6C" w14:textId="77777777" w:rsidR="00A9640D" w:rsidRPr="00792E46" w:rsidRDefault="00A9640D" w:rsidP="001D6315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D24B38E" w14:textId="77777777" w:rsidR="00A9640D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Tagasiside kogumise korraldamine tellijaga eelnevalt kooskõlastatud vormil ja viisil (paberkandjal või elektrooniliselt) ja kokkuvõtte esitamine tellijale;</w:t>
      </w:r>
    </w:p>
    <w:p w14:paraId="7827DD3F" w14:textId="39C57460" w:rsidR="00A9640D" w:rsidRPr="00792E46" w:rsidRDefault="00F62ADC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</w:t>
      </w:r>
      <w:r w:rsidR="005F3412" w:rsidRPr="00792E46">
        <w:rPr>
          <w:rFonts w:asciiTheme="minorHAnsi" w:hAnsiTheme="minorHAnsi" w:cstheme="minorHAnsi"/>
          <w:sz w:val="22"/>
          <w:szCs w:val="22"/>
        </w:rPr>
        <w:t>ündmusel osalenutele tänukirja või osalust tõendava sertifikaadi jms info (nt viited sündmuste materjalidele) saatmine;</w:t>
      </w:r>
    </w:p>
    <w:p w14:paraId="0861B049" w14:textId="77777777" w:rsidR="00A9640D" w:rsidRPr="00792E46" w:rsidRDefault="005F3412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Esitluste ja muude dokumentide üles laadimine ja tellijale ligipääsu tagamine;</w:t>
      </w:r>
    </w:p>
    <w:p w14:paraId="43B0E12F" w14:textId="464ECC77" w:rsidR="00A25088" w:rsidRPr="00792E46" w:rsidRDefault="00A25088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 xml:space="preserve">Fotograaf </w:t>
      </w:r>
      <w:r w:rsidR="0059676C">
        <w:rPr>
          <w:rFonts w:asciiTheme="minorHAnsi" w:hAnsiTheme="minorHAnsi" w:cstheme="minorHAnsi"/>
          <w:sz w:val="22"/>
          <w:szCs w:val="22"/>
        </w:rPr>
        <w:t>peab</w:t>
      </w:r>
      <w:r w:rsidRPr="00792E46">
        <w:rPr>
          <w:rFonts w:asciiTheme="minorHAnsi" w:hAnsiTheme="minorHAnsi" w:cstheme="minorHAnsi"/>
          <w:sz w:val="22"/>
          <w:szCs w:val="22"/>
        </w:rPr>
        <w:t xml:space="preserve"> edastama sündmuse käigus tehtud fotod tellijale kokkulepitud aja jooksul</w:t>
      </w:r>
      <w:r w:rsidR="00811301" w:rsidRPr="00792E46">
        <w:rPr>
          <w:rFonts w:asciiTheme="minorHAnsi" w:hAnsiTheme="minorHAnsi" w:cstheme="minorHAnsi"/>
          <w:sz w:val="22"/>
          <w:szCs w:val="22"/>
        </w:rPr>
        <w:t>;</w:t>
      </w:r>
    </w:p>
    <w:p w14:paraId="3ABFCFDB" w14:textId="570DB3A0" w:rsidR="00A9640D" w:rsidRPr="00792E46" w:rsidRDefault="00F62ADC" w:rsidP="001D6315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</w:t>
      </w:r>
      <w:r w:rsidR="005F3412" w:rsidRPr="00792E46">
        <w:rPr>
          <w:rFonts w:asciiTheme="minorHAnsi" w:hAnsiTheme="minorHAnsi" w:cstheme="minorHAnsi"/>
          <w:sz w:val="22"/>
          <w:szCs w:val="22"/>
        </w:rPr>
        <w:t xml:space="preserve">ündmuse videosalvestuste monteerimine klippideks ja edastamine tellijale kokkulepitud aja jooksul; </w:t>
      </w:r>
    </w:p>
    <w:p w14:paraId="36B4355C" w14:textId="6B6DAF53" w:rsidR="006C7E6B" w:rsidRPr="00792E46" w:rsidRDefault="005F3412" w:rsidP="006C7E6B">
      <w:pPr>
        <w:pStyle w:val="paragraph"/>
        <w:numPr>
          <w:ilvl w:val="2"/>
          <w:numId w:val="3"/>
        </w:numPr>
        <w:spacing w:before="0" w:beforeAutospacing="0" w:after="0" w:afterAutospacing="0"/>
        <w:ind w:left="1985" w:hanging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sz w:val="22"/>
          <w:szCs w:val="22"/>
        </w:rPr>
        <w:t>Sündmusejärgselt lava demonteerimine ja</w:t>
      </w:r>
      <w:r w:rsidR="00F62ADC" w:rsidRPr="00792E46">
        <w:rPr>
          <w:rFonts w:asciiTheme="minorHAnsi" w:hAnsiTheme="minorHAnsi" w:cstheme="minorHAnsi"/>
          <w:sz w:val="22"/>
          <w:szCs w:val="22"/>
        </w:rPr>
        <w:t xml:space="preserve"> </w:t>
      </w:r>
      <w:r w:rsidRPr="00792E46">
        <w:rPr>
          <w:rFonts w:asciiTheme="minorHAnsi" w:hAnsiTheme="minorHAnsi" w:cstheme="minorHAnsi"/>
          <w:sz w:val="22"/>
          <w:szCs w:val="22"/>
        </w:rPr>
        <w:t>ruumi seisundi taastamine sündmuse eelsesse seisundisse kokkuleppel rendileandjaga.</w:t>
      </w:r>
    </w:p>
    <w:p w14:paraId="2AE7C926" w14:textId="02F9514F" w:rsidR="005F3412" w:rsidRPr="00792E46" w:rsidRDefault="005F3412" w:rsidP="006D19B5">
      <w:pPr>
        <w:rPr>
          <w:rFonts w:eastAsia="Times New Roman" w:cstheme="minorHAnsi"/>
          <w:lang w:eastAsia="et-EE"/>
        </w:rPr>
      </w:pPr>
    </w:p>
    <w:p w14:paraId="57077CBE" w14:textId="336FD0F7" w:rsidR="005F3412" w:rsidRPr="00792E46" w:rsidRDefault="115F2C07" w:rsidP="001D6315">
      <w:pPr>
        <w:pStyle w:val="paragraph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92E46">
        <w:rPr>
          <w:rFonts w:asciiTheme="minorHAnsi" w:hAnsiTheme="minorHAnsi" w:cstheme="minorHAnsi"/>
          <w:b/>
          <w:bCs/>
          <w:sz w:val="22"/>
          <w:szCs w:val="22"/>
        </w:rPr>
        <w:t>Täiendavad nõuded</w:t>
      </w:r>
    </w:p>
    <w:p w14:paraId="2327E948" w14:textId="77777777" w:rsidR="00ED79C9" w:rsidRPr="00792E46" w:rsidRDefault="00ED79C9" w:rsidP="001D6315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37739BA" w14:textId="0E93CB23" w:rsidR="00C7265B" w:rsidRPr="00792E46" w:rsidRDefault="00C7265B" w:rsidP="00C7265B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Täitja peab korraldama konverentsi toimumise Eesti Rahva Muuseumi (ERM) ruumides</w:t>
      </w:r>
      <w:r w:rsidR="00D17D91">
        <w:rPr>
          <w:rFonts w:asciiTheme="minorHAnsi" w:hAnsiTheme="minorHAnsi" w:cstheme="minorHAnsi"/>
          <w:bCs/>
          <w:sz w:val="22"/>
          <w:szCs w:val="22"/>
        </w:rPr>
        <w:t>.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Tellija on saavutanud ERM-iga esialgsed kokkulepped ruumide ja toitlustuse osas ning määranud konverentsi toimumise kuupäevad. Pakkuja võtab need kokkulepped üle ja vastutab nende täitmise eest</w:t>
      </w:r>
      <w:r w:rsidR="00A67EBF" w:rsidRPr="00792E46">
        <w:rPr>
          <w:rFonts w:asciiTheme="minorHAnsi" w:hAnsiTheme="minorHAnsi" w:cstheme="minorHAnsi"/>
          <w:bCs/>
          <w:sz w:val="22"/>
          <w:szCs w:val="22"/>
        </w:rPr>
        <w:t>;</w:t>
      </w:r>
    </w:p>
    <w:p w14:paraId="7C5BDCFC" w14:textId="08F57EC6" w:rsidR="00D12196" w:rsidRPr="00792E46" w:rsidRDefault="00787BE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1A26" w:rsidRPr="00792E46">
        <w:rPr>
          <w:rFonts w:asciiTheme="minorHAnsi" w:hAnsiTheme="minorHAnsi" w:cstheme="minorHAnsi"/>
          <w:bCs/>
          <w:sz w:val="22"/>
          <w:szCs w:val="22"/>
        </w:rPr>
        <w:t xml:space="preserve">peab 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>tagama konverentsi teavitamise valitud sihtrühmale, korraldades asjakohased turundus- ja kommunikatsioonitegevused s.t konverentsi teavitus on hanke osa</w:t>
      </w:r>
      <w:r w:rsidR="00811301" w:rsidRPr="00792E46">
        <w:rPr>
          <w:rFonts w:asciiTheme="minorHAnsi" w:hAnsiTheme="minorHAnsi" w:cstheme="minorHAnsi"/>
          <w:bCs/>
          <w:sz w:val="22"/>
          <w:szCs w:val="22"/>
        </w:rPr>
        <w:t>;</w:t>
      </w:r>
    </w:p>
    <w:p w14:paraId="4463970B" w14:textId="51530703" w:rsidR="00D12196" w:rsidRPr="00792E46" w:rsidRDefault="00787BE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 saab sisendi konverentsi kava, lektorite ja teemade osas tellija poolse töögrupi kaudu. </w:t>
      </w:r>
      <w:r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="0059676C">
        <w:rPr>
          <w:rFonts w:asciiTheme="minorHAnsi" w:hAnsiTheme="minorHAnsi" w:cstheme="minorHAnsi"/>
          <w:bCs/>
          <w:sz w:val="22"/>
          <w:szCs w:val="22"/>
        </w:rPr>
        <w:t xml:space="preserve"> peab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 tagama esmaste kokkulepete sõlmimise lektoritega ning võtma enda kanda edasise suhtluse korraldamise ja lektoritega seotud korralduslike küsimuste lahendamise;</w:t>
      </w:r>
    </w:p>
    <w:p w14:paraId="3E0D9CC2" w14:textId="39158104" w:rsidR="00D12196" w:rsidRPr="00792E46" w:rsidRDefault="00787BE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1A26" w:rsidRPr="00792E46">
        <w:rPr>
          <w:rFonts w:asciiTheme="minorHAnsi" w:hAnsiTheme="minorHAnsi" w:cstheme="minorHAnsi"/>
          <w:bCs/>
          <w:sz w:val="22"/>
          <w:szCs w:val="22"/>
        </w:rPr>
        <w:t>peab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 sõlmima kokkuleppe</w:t>
      </w:r>
      <w:r w:rsidR="00EE4C3E" w:rsidRPr="00792E46">
        <w:rPr>
          <w:rFonts w:asciiTheme="minorHAnsi" w:hAnsiTheme="minorHAnsi" w:cstheme="minorHAnsi"/>
          <w:bCs/>
          <w:sz w:val="22"/>
          <w:szCs w:val="22"/>
        </w:rPr>
        <w:t>i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d sponsoritega ning koordineerima näituseala korraldamist koostöös Kaitseväe Akadeemia konverentsi töögrupiga. Tellija annab </w:t>
      </w:r>
      <w:r w:rsidRPr="00792E46">
        <w:rPr>
          <w:rFonts w:asciiTheme="minorHAnsi" w:hAnsiTheme="minorHAnsi" w:cstheme="minorHAnsi"/>
          <w:bCs/>
          <w:sz w:val="22"/>
          <w:szCs w:val="22"/>
        </w:rPr>
        <w:t>täitjale</w:t>
      </w:r>
      <w:r w:rsidR="00D12196" w:rsidRPr="00792E46">
        <w:rPr>
          <w:rFonts w:asciiTheme="minorHAnsi" w:hAnsiTheme="minorHAnsi" w:cstheme="minorHAnsi"/>
          <w:bCs/>
          <w:sz w:val="22"/>
          <w:szCs w:val="22"/>
        </w:rPr>
        <w:t xml:space="preserve"> üle juba saavutatud esialgsed kokkulepped sponsoritega.</w:t>
      </w:r>
    </w:p>
    <w:p w14:paraId="55495BCA" w14:textId="36930991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 xml:space="preserve">Sündmuse korraldamisel peab </w:t>
      </w:r>
      <w:r w:rsidR="00787BE2"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arvestama, et tegevused ja majutusvõimalused oleksid ligipääsetavad ka erivajadustega</w:t>
      </w:r>
      <w:r w:rsidR="00A6713E" w:rsidRPr="00792E46">
        <w:rPr>
          <w:rFonts w:asciiTheme="minorHAnsi" w:hAnsiTheme="minorHAnsi" w:cstheme="minorHAnsi"/>
          <w:bCs/>
          <w:sz w:val="22"/>
          <w:szCs w:val="22"/>
        </w:rPr>
        <w:t xml:space="preserve"> inimestele;</w:t>
      </w:r>
    </w:p>
    <w:p w14:paraId="7A533B42" w14:textId="5188D688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 xml:space="preserve">Majutusteenuse tellimisel peab </w:t>
      </w:r>
      <w:r w:rsidR="00787BE2" w:rsidRPr="00792E46">
        <w:rPr>
          <w:rFonts w:asciiTheme="minorHAnsi" w:hAnsiTheme="minorHAnsi" w:cstheme="minorHAnsi"/>
          <w:bCs/>
          <w:sz w:val="22"/>
          <w:szCs w:val="22"/>
        </w:rPr>
        <w:t>täitja</w:t>
      </w:r>
      <w:r w:rsidR="00EA11AA">
        <w:rPr>
          <w:rFonts w:asciiTheme="minorHAnsi" w:hAnsiTheme="minorHAnsi" w:cstheme="minorHAnsi"/>
          <w:bCs/>
          <w:sz w:val="22"/>
          <w:szCs w:val="22"/>
        </w:rPr>
        <w:t xml:space="preserve"> eelistama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 teenuseosutajaid, kes </w:t>
      </w:r>
      <w:r w:rsidR="00EA11AA" w:rsidRPr="00EA11AA">
        <w:rPr>
          <w:rFonts w:asciiTheme="minorHAnsi" w:hAnsiTheme="minorHAnsi" w:cstheme="minorHAnsi"/>
          <w:bCs/>
          <w:sz w:val="22"/>
          <w:szCs w:val="22"/>
        </w:rPr>
        <w:t>rakendavad keskkonnajuhtimise põhimõtteid ning on kehtestanud keskkonnaalased eesmärgid ja meetmed ressursikasutuse vähendamiseks (sh elekter, küte, vesi, jäätmed ja puhastusteenused).</w:t>
      </w:r>
      <w:r w:rsidR="00EA11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2E46">
        <w:rPr>
          <w:rFonts w:asciiTheme="minorHAnsi" w:hAnsiTheme="minorHAnsi" w:cstheme="minorHAnsi"/>
          <w:bCs/>
          <w:sz w:val="22"/>
          <w:szCs w:val="22"/>
        </w:rPr>
        <w:t xml:space="preserve">Keskkonnahoidlikku lähenemist võivad kinnitada muuhulgas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teenuseosutajale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 omistatud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ökomärgised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, nt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Green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Key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, EU </w:t>
      </w:r>
      <w:proofErr w:type="spellStart"/>
      <w:r w:rsidRPr="00792E46">
        <w:rPr>
          <w:rFonts w:asciiTheme="minorHAnsi" w:hAnsiTheme="minorHAnsi" w:cstheme="minorHAnsi"/>
          <w:bCs/>
          <w:sz w:val="22"/>
          <w:szCs w:val="22"/>
        </w:rPr>
        <w:t>Ecolabel</w:t>
      </w:r>
      <w:proofErr w:type="spellEnd"/>
      <w:r w:rsidRPr="00792E46">
        <w:rPr>
          <w:rFonts w:asciiTheme="minorHAnsi" w:hAnsiTheme="minorHAnsi" w:cstheme="minorHAnsi"/>
          <w:bCs/>
          <w:sz w:val="22"/>
          <w:szCs w:val="22"/>
        </w:rPr>
        <w:t xml:space="preserve"> või muud samaväärsed keskkonnamärgised või kestlike põhimõtete ja -tegevuste kirjeldus teenuseosutaja kodulehel; </w:t>
      </w:r>
    </w:p>
    <w:p w14:paraId="66153BE0" w14:textId="0F7E1960" w:rsidR="005F3412" w:rsidRPr="00792E46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92E46">
        <w:rPr>
          <w:rFonts w:asciiTheme="minorHAnsi" w:hAnsiTheme="minorHAnsi" w:cstheme="minorHAnsi"/>
          <w:bCs/>
          <w:sz w:val="22"/>
          <w:szCs w:val="22"/>
        </w:rPr>
        <w:t>Pakkuja</w:t>
      </w:r>
      <w:r w:rsidRPr="00792E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arvestab sündmuse korraldamisel </w:t>
      </w:r>
      <w:r w:rsidRPr="00792E46">
        <w:rPr>
          <w:rFonts w:asciiTheme="minorHAnsi" w:hAnsiTheme="minorHAnsi" w:cstheme="minorHAnsi"/>
          <w:bCs/>
          <w:sz w:val="22"/>
          <w:szCs w:val="22"/>
        </w:rPr>
        <w:t>Keskkonnahoidlike sündmuste juhendis</w:t>
      </w:r>
      <w:r w:rsidRPr="00792E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antud nõudeid ja </w:t>
      </w:r>
      <w:r w:rsidR="00A6713E" w:rsidRPr="00792E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soovitusi;</w:t>
      </w:r>
    </w:p>
    <w:p w14:paraId="78945B47" w14:textId="27CD4963" w:rsidR="002C6009" w:rsidRPr="00792E46" w:rsidRDefault="002C6009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92E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Pakkuja määrab vastutava projektijuhi, kes on kogu protsessi vältel tellija ainus ametlik </w:t>
      </w:r>
      <w:r w:rsidRPr="00792E46">
        <w:rPr>
          <w:rFonts w:asciiTheme="minorHAnsi" w:hAnsiTheme="minorHAnsi" w:cstheme="minorHAnsi"/>
          <w:bCs/>
          <w:sz w:val="22"/>
          <w:szCs w:val="22"/>
        </w:rPr>
        <w:t>kontaktisik</w:t>
      </w:r>
      <w:r w:rsidR="00811301" w:rsidRPr="00792E46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A33155F" w14:textId="77777777" w:rsidR="00787BE2" w:rsidRPr="00792E46" w:rsidRDefault="00787BE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92E46">
        <w:rPr>
          <w:rFonts w:asciiTheme="minorHAnsi" w:hAnsiTheme="minorHAnsi" w:cstheme="minorHAnsi"/>
          <w:color w:val="000000" w:themeColor="text1"/>
          <w:sz w:val="22"/>
          <w:szCs w:val="22"/>
        </w:rPr>
        <w:t>Täitja peab esitama tellijale teabe kõigi sponsorrahade ja piletitulude laekumise kohta.</w:t>
      </w:r>
    </w:p>
    <w:p w14:paraId="3A42DED1" w14:textId="77777777" w:rsidR="000D5201" w:rsidRDefault="005F3412" w:rsidP="001D6315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92E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Kõik sündmusel kasutatavad seadmed peavad vastama EL kehtivatele ohutus- ja </w:t>
      </w:r>
      <w:r w:rsidRPr="00792E46">
        <w:rPr>
          <w:rFonts w:asciiTheme="minorHAnsi" w:hAnsiTheme="minorHAnsi" w:cstheme="minorHAnsi"/>
          <w:bCs/>
          <w:sz w:val="22"/>
          <w:szCs w:val="22"/>
        </w:rPr>
        <w:t>kvaliteedistandarditele</w:t>
      </w:r>
      <w:r w:rsidRPr="00792E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ning olema CE-märgisega. </w:t>
      </w:r>
    </w:p>
    <w:p w14:paraId="6BAEAF1F" w14:textId="77777777" w:rsidR="000D5201" w:rsidRDefault="0004394B" w:rsidP="004B7756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Täitja</w:t>
      </w:r>
      <w:r w:rsidR="005F3412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peab tagama, et kõik tööülesanded on </w:t>
      </w:r>
      <w:r w:rsidR="000D5201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täidetakse kokkulepitud tähtajaks ning nõutud kvaliteeditasemel.</w:t>
      </w:r>
    </w:p>
    <w:p w14:paraId="09A2F946" w14:textId="591DEA34" w:rsidR="00C7265B" w:rsidRPr="000D5201" w:rsidRDefault="0004394B" w:rsidP="004B7756">
      <w:pPr>
        <w:pStyle w:val="paragraph"/>
        <w:numPr>
          <w:ilvl w:val="1"/>
          <w:numId w:val="3"/>
        </w:numPr>
        <w:spacing w:before="0" w:beforeAutospacing="0" w:after="0" w:afterAutospacing="0"/>
        <w:ind w:left="1134" w:hanging="708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Täitja</w:t>
      </w:r>
      <w:r w:rsidR="005F3412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esitab tellijale kirjaliku ar</w:t>
      </w:r>
      <w:r w:rsidR="00D12196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uande ja salvestused hiljemalt 10</w:t>
      </w:r>
      <w:r w:rsidR="005F3412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tööp</w:t>
      </w:r>
      <w:r w:rsidR="00A6713E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äeva jooksul </w:t>
      </w:r>
      <w:r w:rsidR="00A6713E" w:rsidRPr="000D5201">
        <w:rPr>
          <w:rFonts w:asciiTheme="minorHAnsi" w:hAnsiTheme="minorHAnsi" w:cstheme="minorHAnsi"/>
          <w:bCs/>
          <w:sz w:val="22"/>
          <w:szCs w:val="22"/>
        </w:rPr>
        <w:t>pärast</w:t>
      </w:r>
      <w:r w:rsidR="00A6713E" w:rsidRPr="000D52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konverentsi;</w:t>
      </w:r>
    </w:p>
    <w:p w14:paraId="0E1C2E84" w14:textId="77777777" w:rsidR="00FF6D09" w:rsidRPr="00792E46" w:rsidRDefault="00FF6D09" w:rsidP="00FF6D09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DD40C03" w14:textId="77777777" w:rsidR="00A065E3" w:rsidRPr="00792E46" w:rsidRDefault="00A065E3" w:rsidP="00A065E3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b/>
          <w:bCs/>
        </w:rPr>
      </w:pPr>
      <w:r w:rsidRPr="00792E46">
        <w:rPr>
          <w:rFonts w:cstheme="minorHAnsi"/>
          <w:b/>
          <w:bCs/>
        </w:rPr>
        <w:t>Tulud/kulud</w:t>
      </w:r>
    </w:p>
    <w:p w14:paraId="7DB09461" w14:textId="2655B540" w:rsidR="008F27CA" w:rsidRDefault="00057212" w:rsidP="00A065E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Täitja</w:t>
      </w:r>
      <w:r w:rsidR="008F27CA" w:rsidRPr="00792E46">
        <w:rPr>
          <w:rFonts w:cstheme="minorHAnsi"/>
        </w:rPr>
        <w:t xml:space="preserve"> tulu kujuneb piletitulust (prognoos 65 000–70 000 €) ja sponsortulust (prognoos 66 000 €)</w:t>
      </w:r>
      <w:r w:rsidR="00AF208F">
        <w:rPr>
          <w:rFonts w:cstheme="minorHAnsi"/>
        </w:rPr>
        <w:t>;</w:t>
      </w:r>
    </w:p>
    <w:p w14:paraId="6BCFC27F" w14:textId="1D08BFCB" w:rsidR="004C065B" w:rsidRDefault="00AF208F" w:rsidP="00AF208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Pr="00AF208F">
        <w:rPr>
          <w:rFonts w:cstheme="minorHAnsi"/>
        </w:rPr>
        <w:t xml:space="preserve">äitja katab </w:t>
      </w:r>
      <w:r w:rsidR="004C065B">
        <w:rPr>
          <w:rFonts w:cstheme="minorHAnsi"/>
        </w:rPr>
        <w:t xml:space="preserve">moderaatori, </w:t>
      </w:r>
      <w:r w:rsidRPr="00AF208F">
        <w:rPr>
          <w:rFonts w:cstheme="minorHAnsi"/>
        </w:rPr>
        <w:t xml:space="preserve">ruumide rendi ja toitlustuse ning lektoritega ja kõnelejatega seotud reisi- ja majutuskulud pileti- ja sponsorituludega. </w:t>
      </w:r>
      <w:r w:rsidRPr="00E150C6">
        <w:rPr>
          <w:rFonts w:cstheme="minorHAnsi"/>
        </w:rPr>
        <w:t>Juhul, kui pileti- ja sponsoritulud jäävad eelpool nimetatud kuludele alla, siis k</w:t>
      </w:r>
      <w:r>
        <w:rPr>
          <w:rFonts w:cstheme="minorHAnsi"/>
        </w:rPr>
        <w:t xml:space="preserve">ompenseeritakse </w:t>
      </w:r>
      <w:r w:rsidRPr="00AF208F">
        <w:rPr>
          <w:rFonts w:cstheme="minorHAnsi"/>
        </w:rPr>
        <w:t>täitjat vastavate kulude hüvitamisel</w:t>
      </w:r>
      <w:r w:rsidR="004C065B">
        <w:rPr>
          <w:rFonts w:cstheme="minorHAnsi"/>
        </w:rPr>
        <w:t xml:space="preserve"> järgmise valemiga (summad eurodes ilma käibemaksuta):</w:t>
      </w:r>
    </w:p>
    <w:p w14:paraId="2DB93E44" w14:textId="70B44B91" w:rsidR="00AF208F" w:rsidRPr="00AF208F" w:rsidRDefault="004C065B" w:rsidP="00D14FE6">
      <w:pPr>
        <w:pStyle w:val="ListParagraph"/>
        <w:spacing w:after="0" w:line="240" w:lineRule="auto"/>
        <w:ind w:left="865"/>
        <w:jc w:val="both"/>
        <w:rPr>
          <w:rFonts w:cstheme="minorHAnsi"/>
        </w:rPr>
      </w:pPr>
      <w:r>
        <w:rPr>
          <w:rFonts w:cstheme="minorHAnsi"/>
        </w:rPr>
        <w:lastRenderedPageBreak/>
        <w:t>Kom</w:t>
      </w:r>
      <w:r w:rsidR="00202F78">
        <w:rPr>
          <w:rFonts w:cstheme="minorHAnsi"/>
        </w:rPr>
        <w:t>pe</w:t>
      </w:r>
      <w:r>
        <w:rPr>
          <w:rFonts w:cstheme="minorHAnsi"/>
        </w:rPr>
        <w:t>nseeritav summa</w:t>
      </w:r>
      <w:r w:rsidR="00202F78">
        <w:rPr>
          <w:rFonts w:cstheme="minorHAnsi"/>
        </w:rPr>
        <w:t xml:space="preserve"> </w:t>
      </w:r>
      <w:r>
        <w:rPr>
          <w:rFonts w:cstheme="minorHAnsi"/>
        </w:rPr>
        <w:t>= 62 000 – pakkumuse maksumus</w:t>
      </w:r>
      <w:r w:rsidR="00202F78">
        <w:rPr>
          <w:rFonts w:cstheme="minorHAnsi"/>
        </w:rPr>
        <w:t>;</w:t>
      </w:r>
    </w:p>
    <w:p w14:paraId="4695174D" w14:textId="3162A69E" w:rsidR="00A65126" w:rsidRDefault="00CE238E" w:rsidP="00A065E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Täitja</w:t>
      </w:r>
      <w:r w:rsidR="00A65126" w:rsidRPr="00792E46">
        <w:rPr>
          <w:rFonts w:cstheme="minorHAnsi"/>
        </w:rPr>
        <w:t xml:space="preserve"> koostab potentsiaalsete sponsorite nimekirja ja esitab selle tellijale kooskõlastamiseks. Tellijal on õigus põhjendatud juhul sponsori kaasamisest keelduda. </w:t>
      </w:r>
      <w:r w:rsidRPr="00792E46">
        <w:rPr>
          <w:rFonts w:cstheme="minorHAnsi"/>
        </w:rPr>
        <w:t>Täitjal</w:t>
      </w:r>
      <w:r w:rsidR="00A65126" w:rsidRPr="00792E46">
        <w:rPr>
          <w:rFonts w:cstheme="minorHAnsi"/>
        </w:rPr>
        <w:t xml:space="preserve"> on õigus kaasata ka täiendavaid sponsoreid, tingimusel et nende kaasamine on eelnevalt tellijaga kooskõlastatud. Sponsoripakettide hinnakiri on esitatud punktis 1.5</w:t>
      </w:r>
      <w:r w:rsidR="00A67EBF" w:rsidRPr="00792E46">
        <w:rPr>
          <w:rFonts w:cstheme="minorHAnsi"/>
        </w:rPr>
        <w:t>;</w:t>
      </w:r>
    </w:p>
    <w:p w14:paraId="7D7FC564" w14:textId="77777777" w:rsidR="00C07E51" w:rsidRPr="00792E46" w:rsidRDefault="00C07E51" w:rsidP="00C07E51">
      <w:pPr>
        <w:pStyle w:val="ListParagraph"/>
        <w:spacing w:after="0" w:line="240" w:lineRule="auto"/>
        <w:ind w:left="865"/>
        <w:jc w:val="both"/>
        <w:rPr>
          <w:rFonts w:cstheme="minorHAnsi"/>
        </w:rPr>
      </w:pPr>
    </w:p>
    <w:p w14:paraId="3C47CDCC" w14:textId="68493EDE" w:rsidR="00811301" w:rsidRPr="00792E46" w:rsidRDefault="00811301" w:rsidP="008113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  <w:b/>
          <w:bCs/>
        </w:rPr>
        <w:t>Pakkumus</w:t>
      </w:r>
      <w:r w:rsidR="0017380D" w:rsidRPr="00792E46">
        <w:rPr>
          <w:rFonts w:cstheme="minorHAnsi"/>
          <w:b/>
          <w:bCs/>
        </w:rPr>
        <w:t>e</w:t>
      </w:r>
      <w:r w:rsidRPr="00792E46">
        <w:rPr>
          <w:rFonts w:cstheme="minorHAnsi"/>
          <w:b/>
          <w:bCs/>
        </w:rPr>
        <w:t xml:space="preserve"> </w:t>
      </w:r>
      <w:r w:rsidR="00C07E51" w:rsidRPr="00792E46">
        <w:rPr>
          <w:rFonts w:cstheme="minorHAnsi"/>
          <w:b/>
          <w:bCs/>
        </w:rPr>
        <w:t>sisu</w:t>
      </w:r>
    </w:p>
    <w:p w14:paraId="51B6C445" w14:textId="088C6F6C" w:rsidR="00C07E51" w:rsidRPr="00792E46" w:rsidRDefault="00C07E51" w:rsidP="00C07E51">
      <w:pPr>
        <w:pStyle w:val="ListParagraph"/>
        <w:spacing w:after="0" w:line="240" w:lineRule="auto"/>
        <w:ind w:left="360"/>
        <w:jc w:val="both"/>
        <w:rPr>
          <w:rFonts w:cstheme="minorHAnsi"/>
        </w:rPr>
      </w:pPr>
      <w:r w:rsidRPr="00792E46">
        <w:rPr>
          <w:rFonts w:cstheme="minorHAnsi"/>
        </w:rPr>
        <w:t>Pakkumus peab sisaldama järgmisi dokumente ja kirjeldusi:</w:t>
      </w:r>
    </w:p>
    <w:p w14:paraId="42F91A6E" w14:textId="77777777" w:rsidR="00C07E51" w:rsidRPr="00792E46" w:rsidRDefault="00C07E51" w:rsidP="00C07E5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Terviklik ürituse läbiviimise plaan, mis sisaldab vähemalt järgmisi alajaotusi:</w:t>
      </w:r>
    </w:p>
    <w:p w14:paraId="44680818" w14:textId="249415D0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Ürituse ettevalmistamise ja läbiviimise tegevuskava koos ajakavaga;</w:t>
      </w:r>
    </w:p>
    <w:p w14:paraId="39E114F2" w14:textId="376FF02C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Projektijuhtimise plaan, milles on kirjeldatud projektimeeskond, vastutusvaldkonnad ning juhtimisprotsessid;</w:t>
      </w:r>
    </w:p>
    <w:p w14:paraId="5E306B91" w14:textId="10C29B6C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Assisteerivate ja tugiteenuste korraldamise plaan;</w:t>
      </w:r>
    </w:p>
    <w:p w14:paraId="4DB8CA53" w14:textId="7D8B8B3F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Ürituse turundus- ja kommunikatsiooniplaan, sealhulgas ürituse kajastamise ning osalejate registreerimise lahenduse kirjeldus;</w:t>
      </w:r>
    </w:p>
    <w:p w14:paraId="5F2D25B4" w14:textId="3BCD658F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Registratuuri töökorralduse plaan, sealhulgas osalejate vastuvõtmise ja teenindamise korraldus;</w:t>
      </w:r>
    </w:p>
    <w:p w14:paraId="44AF7E74" w14:textId="24A5EE9E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Kohapealse operatiivse juhtimise ja halduse plaan ürituse toimumise ajal;</w:t>
      </w:r>
    </w:p>
    <w:p w14:paraId="142288E7" w14:textId="366C4560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Müügi- ja partnerlussuhete juhtimise plaan;</w:t>
      </w:r>
    </w:p>
    <w:p w14:paraId="05CF40AA" w14:textId="0A3BE27B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Ürituse ülekande tehnilise lahenduse kirjeldus ning tehnilise personali koosseisu ja töökorralduse plaan;</w:t>
      </w:r>
    </w:p>
    <w:p w14:paraId="2B97BA2F" w14:textId="40351D99" w:rsidR="00C07E51" w:rsidRPr="00792E46" w:rsidRDefault="00C07E51" w:rsidP="00CC5A2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Kujundus- ja visuaalse identiteedi loomise plaan;</w:t>
      </w:r>
    </w:p>
    <w:p w14:paraId="0F58545A" w14:textId="77777777" w:rsidR="00C07E51" w:rsidRPr="00792E46" w:rsidRDefault="00C07E51" w:rsidP="00C07E51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Tõlketeenuse korraldamise plaan, sealhulgas kasutatavate lahenduste ja ressursside kirjeldus.</w:t>
      </w:r>
    </w:p>
    <w:p w14:paraId="60E00314" w14:textId="77777777" w:rsidR="00915831" w:rsidRPr="00792E46" w:rsidRDefault="006C3349" w:rsidP="006C334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Ürituse maksumus hank</w:t>
      </w:r>
      <w:r w:rsidR="007B3B5F" w:rsidRPr="00792E46">
        <w:rPr>
          <w:rFonts w:cstheme="minorHAnsi"/>
        </w:rPr>
        <w:t>i</w:t>
      </w:r>
      <w:r w:rsidRPr="00792E46">
        <w:rPr>
          <w:rFonts w:cstheme="minorHAnsi"/>
        </w:rPr>
        <w:t>jale</w:t>
      </w:r>
      <w:r w:rsidR="00915831" w:rsidRPr="00792E46">
        <w:rPr>
          <w:rFonts w:cstheme="minorHAnsi"/>
        </w:rPr>
        <w:t>:</w:t>
      </w:r>
    </w:p>
    <w:p w14:paraId="6AF4E680" w14:textId="49048079" w:rsidR="00915831" w:rsidRPr="00792E46" w:rsidRDefault="00915831" w:rsidP="0091583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792E46">
        <w:rPr>
          <w:rFonts w:cstheme="minorHAnsi"/>
        </w:rPr>
        <w:t>Pakkumuses tuleb arvestada kuni 700 osaleja toitlustamisega. Mõlemal ürituse päeval peab olema tagatud kõigile osalejatele lõunasöök ning kaks kohvipausi. Toitlustuse lõplik maht täpsustatakse enne üritust vastavalt tegelikule osalejate arvule</w:t>
      </w:r>
      <w:r w:rsidR="009638A5" w:rsidRPr="00792E46">
        <w:rPr>
          <w:rFonts w:cstheme="minorHAnsi"/>
        </w:rPr>
        <w:t>;</w:t>
      </w:r>
    </w:p>
    <w:p w14:paraId="67E2C86F" w14:textId="54B12581" w:rsidR="006D19B5" w:rsidRPr="005315E3" w:rsidRDefault="00915831" w:rsidP="00D14FE6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cstheme="minorHAnsi"/>
        </w:rPr>
      </w:pPr>
      <w:r w:rsidRPr="00792E46">
        <w:rPr>
          <w:rFonts w:cstheme="minorHAnsi"/>
        </w:rPr>
        <w:t>Pakkumuses tuleb</w:t>
      </w:r>
      <w:r w:rsidR="00184A04" w:rsidRPr="00792E46">
        <w:rPr>
          <w:rFonts w:cstheme="minorHAnsi"/>
        </w:rPr>
        <w:t xml:space="preserve"> </w:t>
      </w:r>
      <w:r w:rsidRPr="00792E46">
        <w:rPr>
          <w:rFonts w:cstheme="minorHAnsi"/>
        </w:rPr>
        <w:t>arvestada</w:t>
      </w:r>
      <w:r w:rsidR="00184A04" w:rsidRPr="00792E46">
        <w:rPr>
          <w:rFonts w:cstheme="minorHAnsi"/>
        </w:rPr>
        <w:t>, et</w:t>
      </w:r>
      <w:r w:rsidRPr="00792E46">
        <w:rPr>
          <w:rFonts w:cstheme="minorHAnsi"/>
        </w:rPr>
        <w:t xml:space="preserve"> ERMi renditav ala peab olema piisava suuruse ja funktsionaalse planeeringuga, et mahutada kuni 700 osalejat ning võimaldada kõigi hanke tehnilises kirjelduses nimetatud tegevuste ja funktsioonide läbiviimist.</w:t>
      </w:r>
    </w:p>
    <w:sectPr w:rsidR="006D19B5" w:rsidRPr="005315E3" w:rsidSect="00C563FD">
      <w:footerReference w:type="default" r:id="rId12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4AA058" w16cex:dateUtc="2026-06-19T07:56:00Z"/>
  <w16cex:commentExtensible w16cex:durableId="2A88D4C7" w16cex:dateUtc="2026-06-22T07:35:00Z"/>
  <w16cex:commentExtensible w16cex:durableId="3FCC1296" w16cex:dateUtc="2026-06-19T07:52:00Z"/>
  <w16cex:commentExtensible w16cex:durableId="73A8BFF8" w16cex:dateUtc="2026-06-22T08:19:00Z"/>
  <w16cex:commentExtensible w16cex:durableId="7A086142" w16cex:dateUtc="2026-06-19T08:12:00Z"/>
  <w16cex:commentExtensible w16cex:durableId="5820E266" w16cex:dateUtc="2026-06-22T07:33:00Z"/>
  <w16cex:commentExtensible w16cex:durableId="54C3F6E8" w16cex:dateUtc="2026-06-19T06:48:00Z"/>
  <w16cex:commentExtensible w16cex:durableId="4885D3C8" w16cex:dateUtc="2026-06-22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7B8530" w16cid:durableId="6C4AA058"/>
  <w16cid:commentId w16cid:paraId="286BCA72" w16cid:durableId="2A88D4C7"/>
  <w16cid:commentId w16cid:paraId="5AB154B6" w16cid:durableId="3FCC1296"/>
  <w16cid:commentId w16cid:paraId="56E4BBE7" w16cid:durableId="73A8BFF8"/>
  <w16cid:commentId w16cid:paraId="1C449A29" w16cid:durableId="7A086142"/>
  <w16cid:commentId w16cid:paraId="0C7DC646" w16cid:durableId="5820E266"/>
  <w16cid:commentId w16cid:paraId="604381A3" w16cid:durableId="54C3F6E8"/>
  <w16cid:commentId w16cid:paraId="6C502BBA" w16cid:durableId="4885D3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13E4" w14:textId="77777777" w:rsidR="00550FD2" w:rsidRDefault="00550FD2" w:rsidP="00C563FD">
      <w:pPr>
        <w:spacing w:after="0" w:line="240" w:lineRule="auto"/>
      </w:pPr>
      <w:r>
        <w:separator/>
      </w:r>
    </w:p>
  </w:endnote>
  <w:endnote w:type="continuationSeparator" w:id="0">
    <w:p w14:paraId="2199F0FB" w14:textId="77777777" w:rsidR="00550FD2" w:rsidRDefault="00550FD2" w:rsidP="00C5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198967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CA029" w14:textId="6D123451" w:rsidR="00C563FD" w:rsidRPr="00C563FD" w:rsidRDefault="00C563FD">
        <w:pPr>
          <w:pStyle w:val="Footer"/>
          <w:jc w:val="center"/>
          <w:rPr>
            <w:sz w:val="18"/>
          </w:rPr>
        </w:pPr>
        <w:r w:rsidRPr="00C563FD">
          <w:rPr>
            <w:sz w:val="18"/>
          </w:rPr>
          <w:fldChar w:fldCharType="begin"/>
        </w:r>
        <w:r w:rsidRPr="00C563FD">
          <w:rPr>
            <w:sz w:val="18"/>
          </w:rPr>
          <w:instrText xml:space="preserve"> PAGE   \* MERGEFORMAT </w:instrText>
        </w:r>
        <w:r w:rsidRPr="00C563FD">
          <w:rPr>
            <w:sz w:val="18"/>
          </w:rPr>
          <w:fldChar w:fldCharType="separate"/>
        </w:r>
        <w:r w:rsidR="0052523D">
          <w:rPr>
            <w:noProof/>
            <w:sz w:val="18"/>
          </w:rPr>
          <w:t>4</w:t>
        </w:r>
        <w:r w:rsidRPr="00C563FD">
          <w:rPr>
            <w:noProof/>
            <w:sz w:val="18"/>
          </w:rPr>
          <w:fldChar w:fldCharType="end"/>
        </w:r>
        <w:r w:rsidR="00D937A3">
          <w:rPr>
            <w:noProof/>
            <w:sz w:val="18"/>
          </w:rPr>
          <w:t>/</w:t>
        </w:r>
        <w:r w:rsidR="00C7265B">
          <w:rPr>
            <w:noProof/>
            <w:sz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1AB9" w14:textId="77777777" w:rsidR="00550FD2" w:rsidRDefault="00550FD2" w:rsidP="00C563FD">
      <w:pPr>
        <w:spacing w:after="0" w:line="240" w:lineRule="auto"/>
      </w:pPr>
      <w:r>
        <w:separator/>
      </w:r>
    </w:p>
  </w:footnote>
  <w:footnote w:type="continuationSeparator" w:id="0">
    <w:p w14:paraId="42A52882" w14:textId="77777777" w:rsidR="00550FD2" w:rsidRDefault="00550FD2" w:rsidP="00C56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37A"/>
    <w:multiLevelType w:val="hybridMultilevel"/>
    <w:tmpl w:val="BD8C4F96"/>
    <w:lvl w:ilvl="0" w:tplc="F1C46C92">
      <w:start w:val="1"/>
      <w:numFmt w:val="decimal"/>
      <w:lvlText w:val="%1"/>
      <w:lvlJc w:val="left"/>
      <w:pPr>
        <w:ind w:left="2214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2934" w:hanging="360"/>
      </w:pPr>
    </w:lvl>
    <w:lvl w:ilvl="2" w:tplc="0425001B" w:tentative="1">
      <w:start w:val="1"/>
      <w:numFmt w:val="lowerRoman"/>
      <w:lvlText w:val="%3."/>
      <w:lvlJc w:val="right"/>
      <w:pPr>
        <w:ind w:left="3654" w:hanging="180"/>
      </w:pPr>
    </w:lvl>
    <w:lvl w:ilvl="3" w:tplc="0425000F" w:tentative="1">
      <w:start w:val="1"/>
      <w:numFmt w:val="decimal"/>
      <w:lvlText w:val="%4."/>
      <w:lvlJc w:val="left"/>
      <w:pPr>
        <w:ind w:left="4374" w:hanging="360"/>
      </w:pPr>
    </w:lvl>
    <w:lvl w:ilvl="4" w:tplc="04250019" w:tentative="1">
      <w:start w:val="1"/>
      <w:numFmt w:val="lowerLetter"/>
      <w:lvlText w:val="%5."/>
      <w:lvlJc w:val="left"/>
      <w:pPr>
        <w:ind w:left="5094" w:hanging="360"/>
      </w:pPr>
    </w:lvl>
    <w:lvl w:ilvl="5" w:tplc="0425001B" w:tentative="1">
      <w:start w:val="1"/>
      <w:numFmt w:val="lowerRoman"/>
      <w:lvlText w:val="%6."/>
      <w:lvlJc w:val="right"/>
      <w:pPr>
        <w:ind w:left="5814" w:hanging="180"/>
      </w:pPr>
    </w:lvl>
    <w:lvl w:ilvl="6" w:tplc="0425000F" w:tentative="1">
      <w:start w:val="1"/>
      <w:numFmt w:val="decimal"/>
      <w:lvlText w:val="%7."/>
      <w:lvlJc w:val="left"/>
      <w:pPr>
        <w:ind w:left="6534" w:hanging="360"/>
      </w:pPr>
    </w:lvl>
    <w:lvl w:ilvl="7" w:tplc="04250019" w:tentative="1">
      <w:start w:val="1"/>
      <w:numFmt w:val="lowerLetter"/>
      <w:lvlText w:val="%8."/>
      <w:lvlJc w:val="left"/>
      <w:pPr>
        <w:ind w:left="7254" w:hanging="360"/>
      </w:pPr>
    </w:lvl>
    <w:lvl w:ilvl="8" w:tplc="042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8F42A83"/>
    <w:multiLevelType w:val="multilevel"/>
    <w:tmpl w:val="33B89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116758"/>
    <w:multiLevelType w:val="multilevel"/>
    <w:tmpl w:val="34921AB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3BA01773"/>
    <w:multiLevelType w:val="multilevel"/>
    <w:tmpl w:val="3E827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406C71"/>
    <w:multiLevelType w:val="hybridMultilevel"/>
    <w:tmpl w:val="DA6ABF0E"/>
    <w:lvl w:ilvl="0" w:tplc="042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 w15:restartNumberingAfterBreak="0">
    <w:nsid w:val="409F5E1C"/>
    <w:multiLevelType w:val="multilevel"/>
    <w:tmpl w:val="3E827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2E1CFD"/>
    <w:multiLevelType w:val="multilevel"/>
    <w:tmpl w:val="34921AB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62DC6173"/>
    <w:multiLevelType w:val="multilevel"/>
    <w:tmpl w:val="22EE76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EC1EDB"/>
    <w:multiLevelType w:val="multilevel"/>
    <w:tmpl w:val="B36EF560"/>
    <w:lvl w:ilvl="0">
      <w:start w:val="1"/>
      <w:numFmt w:val="decimal"/>
      <w:suff w:val="space"/>
      <w:lvlText w:val="%1."/>
      <w:lvlJc w:val="left"/>
      <w:pPr>
        <w:ind w:left="1416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1416" w:firstLine="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416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16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16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6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16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16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16" w:firstLine="0"/>
      </w:pPr>
      <w:rPr>
        <w:rFonts w:hint="default"/>
        <w:b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9F"/>
    <w:rsid w:val="000035F2"/>
    <w:rsid w:val="00004244"/>
    <w:rsid w:val="00043118"/>
    <w:rsid w:val="0004394B"/>
    <w:rsid w:val="00057212"/>
    <w:rsid w:val="00066470"/>
    <w:rsid w:val="00071CBA"/>
    <w:rsid w:val="00087D09"/>
    <w:rsid w:val="00095A83"/>
    <w:rsid w:val="000A58AA"/>
    <w:rsid w:val="000B193C"/>
    <w:rsid w:val="000C50C9"/>
    <w:rsid w:val="000D5201"/>
    <w:rsid w:val="000D5A41"/>
    <w:rsid w:val="000E1A0D"/>
    <w:rsid w:val="000E45D6"/>
    <w:rsid w:val="00106A58"/>
    <w:rsid w:val="00110985"/>
    <w:rsid w:val="00122469"/>
    <w:rsid w:val="00141F67"/>
    <w:rsid w:val="00154624"/>
    <w:rsid w:val="00154790"/>
    <w:rsid w:val="001549C1"/>
    <w:rsid w:val="00155DBC"/>
    <w:rsid w:val="00166CF3"/>
    <w:rsid w:val="001679BB"/>
    <w:rsid w:val="0017380D"/>
    <w:rsid w:val="00184A04"/>
    <w:rsid w:val="00184E59"/>
    <w:rsid w:val="00193101"/>
    <w:rsid w:val="001A6D05"/>
    <w:rsid w:val="001B0F89"/>
    <w:rsid w:val="001D6315"/>
    <w:rsid w:val="001E0744"/>
    <w:rsid w:val="001E2C9F"/>
    <w:rsid w:val="00202F78"/>
    <w:rsid w:val="002041BA"/>
    <w:rsid w:val="00216F4A"/>
    <w:rsid w:val="002604A1"/>
    <w:rsid w:val="00260902"/>
    <w:rsid w:val="00261DDD"/>
    <w:rsid w:val="00291C13"/>
    <w:rsid w:val="002A0796"/>
    <w:rsid w:val="002C6009"/>
    <w:rsid w:val="002C77FD"/>
    <w:rsid w:val="003229BA"/>
    <w:rsid w:val="00324B1A"/>
    <w:rsid w:val="00327539"/>
    <w:rsid w:val="003550A3"/>
    <w:rsid w:val="00365FDB"/>
    <w:rsid w:val="003E06B9"/>
    <w:rsid w:val="003E3F12"/>
    <w:rsid w:val="00430779"/>
    <w:rsid w:val="00434776"/>
    <w:rsid w:val="004372A4"/>
    <w:rsid w:val="00441CA9"/>
    <w:rsid w:val="0046331E"/>
    <w:rsid w:val="00466982"/>
    <w:rsid w:val="00466BCC"/>
    <w:rsid w:val="00474D87"/>
    <w:rsid w:val="00475373"/>
    <w:rsid w:val="0048152D"/>
    <w:rsid w:val="00492961"/>
    <w:rsid w:val="004B7FAF"/>
    <w:rsid w:val="004C065B"/>
    <w:rsid w:val="004C1C31"/>
    <w:rsid w:val="004F47BF"/>
    <w:rsid w:val="00511A26"/>
    <w:rsid w:val="00512D14"/>
    <w:rsid w:val="00514FA1"/>
    <w:rsid w:val="00516570"/>
    <w:rsid w:val="00517709"/>
    <w:rsid w:val="00522671"/>
    <w:rsid w:val="0052523D"/>
    <w:rsid w:val="005315E3"/>
    <w:rsid w:val="00550FD2"/>
    <w:rsid w:val="00553E78"/>
    <w:rsid w:val="0056544C"/>
    <w:rsid w:val="005841DF"/>
    <w:rsid w:val="00585C30"/>
    <w:rsid w:val="00594872"/>
    <w:rsid w:val="0059676C"/>
    <w:rsid w:val="00596A1A"/>
    <w:rsid w:val="005B1119"/>
    <w:rsid w:val="005B7320"/>
    <w:rsid w:val="005C08AA"/>
    <w:rsid w:val="005F3412"/>
    <w:rsid w:val="00613EB5"/>
    <w:rsid w:val="00622259"/>
    <w:rsid w:val="00676D87"/>
    <w:rsid w:val="0068760C"/>
    <w:rsid w:val="006C23B4"/>
    <w:rsid w:val="006C3349"/>
    <w:rsid w:val="006C37F0"/>
    <w:rsid w:val="006C4E1B"/>
    <w:rsid w:val="006C7406"/>
    <w:rsid w:val="006C7E6B"/>
    <w:rsid w:val="006D19B5"/>
    <w:rsid w:val="006F0BC5"/>
    <w:rsid w:val="0074350E"/>
    <w:rsid w:val="00787BE2"/>
    <w:rsid w:val="00792E46"/>
    <w:rsid w:val="007B3B5F"/>
    <w:rsid w:val="007D50E3"/>
    <w:rsid w:val="007E21AA"/>
    <w:rsid w:val="007F1B32"/>
    <w:rsid w:val="007F535B"/>
    <w:rsid w:val="00811301"/>
    <w:rsid w:val="0083497D"/>
    <w:rsid w:val="0085062F"/>
    <w:rsid w:val="0087240E"/>
    <w:rsid w:val="008A3828"/>
    <w:rsid w:val="008A74A4"/>
    <w:rsid w:val="008B1F63"/>
    <w:rsid w:val="008F27CA"/>
    <w:rsid w:val="008F79D0"/>
    <w:rsid w:val="00901130"/>
    <w:rsid w:val="00905F73"/>
    <w:rsid w:val="00915831"/>
    <w:rsid w:val="009245A7"/>
    <w:rsid w:val="00924F82"/>
    <w:rsid w:val="00925316"/>
    <w:rsid w:val="00941E63"/>
    <w:rsid w:val="009461B0"/>
    <w:rsid w:val="009638A5"/>
    <w:rsid w:val="00963FC7"/>
    <w:rsid w:val="00982020"/>
    <w:rsid w:val="00995011"/>
    <w:rsid w:val="009C6281"/>
    <w:rsid w:val="009C6B62"/>
    <w:rsid w:val="009F2B59"/>
    <w:rsid w:val="00A065E3"/>
    <w:rsid w:val="00A10DBA"/>
    <w:rsid w:val="00A235CD"/>
    <w:rsid w:val="00A25088"/>
    <w:rsid w:val="00A50441"/>
    <w:rsid w:val="00A55A65"/>
    <w:rsid w:val="00A56CDF"/>
    <w:rsid w:val="00A65126"/>
    <w:rsid w:val="00A6713E"/>
    <w:rsid w:val="00A67EBF"/>
    <w:rsid w:val="00A73CE9"/>
    <w:rsid w:val="00A93567"/>
    <w:rsid w:val="00A94F78"/>
    <w:rsid w:val="00A9640D"/>
    <w:rsid w:val="00AA3168"/>
    <w:rsid w:val="00AE35CE"/>
    <w:rsid w:val="00AE6DD1"/>
    <w:rsid w:val="00AF208F"/>
    <w:rsid w:val="00AF4DAC"/>
    <w:rsid w:val="00B12376"/>
    <w:rsid w:val="00B30602"/>
    <w:rsid w:val="00B37A16"/>
    <w:rsid w:val="00B67370"/>
    <w:rsid w:val="00B80096"/>
    <w:rsid w:val="00B80EA7"/>
    <w:rsid w:val="00BE512E"/>
    <w:rsid w:val="00BF4106"/>
    <w:rsid w:val="00BF7F83"/>
    <w:rsid w:val="00C07E51"/>
    <w:rsid w:val="00C158CD"/>
    <w:rsid w:val="00C21807"/>
    <w:rsid w:val="00C25C2A"/>
    <w:rsid w:val="00C30194"/>
    <w:rsid w:val="00C345CE"/>
    <w:rsid w:val="00C55DF7"/>
    <w:rsid w:val="00C563FD"/>
    <w:rsid w:val="00C61932"/>
    <w:rsid w:val="00C7265B"/>
    <w:rsid w:val="00C96D33"/>
    <w:rsid w:val="00CC5A21"/>
    <w:rsid w:val="00CD0710"/>
    <w:rsid w:val="00CE238E"/>
    <w:rsid w:val="00CF2297"/>
    <w:rsid w:val="00D041E1"/>
    <w:rsid w:val="00D12196"/>
    <w:rsid w:val="00D14FE6"/>
    <w:rsid w:val="00D17D91"/>
    <w:rsid w:val="00D23F7E"/>
    <w:rsid w:val="00D33CE3"/>
    <w:rsid w:val="00D46225"/>
    <w:rsid w:val="00D671F0"/>
    <w:rsid w:val="00D713B5"/>
    <w:rsid w:val="00D840DF"/>
    <w:rsid w:val="00D937A3"/>
    <w:rsid w:val="00DA493A"/>
    <w:rsid w:val="00E018CE"/>
    <w:rsid w:val="00E150C6"/>
    <w:rsid w:val="00E252DF"/>
    <w:rsid w:val="00E26D48"/>
    <w:rsid w:val="00E274AF"/>
    <w:rsid w:val="00EA11AA"/>
    <w:rsid w:val="00ED79C9"/>
    <w:rsid w:val="00EE4C3E"/>
    <w:rsid w:val="00EF3BFB"/>
    <w:rsid w:val="00F62ADC"/>
    <w:rsid w:val="00F75E9F"/>
    <w:rsid w:val="00F80555"/>
    <w:rsid w:val="00F83302"/>
    <w:rsid w:val="00FC5E8E"/>
    <w:rsid w:val="00FD2893"/>
    <w:rsid w:val="00FF4ED5"/>
    <w:rsid w:val="00FF63D0"/>
    <w:rsid w:val="00FF6D09"/>
    <w:rsid w:val="115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A1C"/>
  <w15:chartTrackingRefBased/>
  <w15:docId w15:val="{B0B9B9FE-D3BA-49B3-8308-8FF9FBF0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paragraph">
    <w:name w:val="paragraph"/>
    <w:basedOn w:val="Normal"/>
    <w:rsid w:val="005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16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FD"/>
  </w:style>
  <w:style w:type="paragraph" w:styleId="Footer">
    <w:name w:val="footer"/>
    <w:basedOn w:val="Normal"/>
    <w:link w:val="FooterChar"/>
    <w:uiPriority w:val="99"/>
    <w:unhideWhenUsed/>
    <w:rsid w:val="00C5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FD"/>
  </w:style>
  <w:style w:type="table" w:styleId="TableGrid">
    <w:name w:val="Table Grid"/>
    <w:basedOn w:val="TableNormal"/>
    <w:uiPriority w:val="39"/>
    <w:rsid w:val="0012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51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1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126"/>
    <w:rPr>
      <w:vertAlign w:val="superscript"/>
    </w:rPr>
  </w:style>
  <w:style w:type="paragraph" w:styleId="Revision">
    <w:name w:val="Revision"/>
    <w:hidden/>
    <w:uiPriority w:val="99"/>
    <w:semiHidden/>
    <w:rsid w:val="00915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772DE7715C7647BADEA1F88262E17A" ma:contentTypeVersion="4" ma:contentTypeDescription="Loo uus dokument" ma:contentTypeScope="" ma:versionID="ca3b89171fa40cf2c21df406ba638037">
  <xsd:schema xmlns:xsd="http://www.w3.org/2001/XMLSchema" xmlns:xs="http://www.w3.org/2001/XMLSchema" xmlns:p="http://schemas.microsoft.com/office/2006/metadata/properties" xmlns:ns2="d5573a5d-10e4-4724-a6b0-f07fd5e60675" xmlns:ns3="dc4eddb5-893d-46fb-9a13-cb0b8602c7d4" targetNamespace="http://schemas.microsoft.com/office/2006/metadata/properties" ma:root="true" ma:fieldsID="606077193d302ceabb7ce6866827c0fa" ns2:_="" ns3:_="">
    <xsd:import namespace="d5573a5d-10e4-4724-a6b0-f07fd5e60675"/>
    <xsd:import namespace="dc4eddb5-893d-46fb-9a13-cb0b8602c7d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3a5d-10e4-4724-a6b0-f07fd5e6067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923ae21d-6ebb-4e9c-883a-708c49322b98}" ma:internalName="TaxCatchAll" ma:showField="CatchAllData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923ae21d-6ebb-4e9c-883a-708c49322b98}" ma:internalName="TaxCatchAllLabel" ma:readOnly="true" ma:showField="CatchAllDataLabel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1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eddb5-893d-46fb-9a13-cb0b8602c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573a5d-10e4-4724-a6b0-f07fd5e60675">5QUVV7YNFJNK-12263294-185</_dlc_DocId>
    <_dlc_DocIdUrl xmlns="d5573a5d-10e4-4724-a6b0-f07fd5e60675">
      <Url>https://rkik.mil.intra/collaboration/RKIKkatport/Toetus/_layouts/15/DocIdRedir.aspx?ID=5QUVV7YNFJNK-12263294-185</Url>
      <Description>5QUVV7YNFJNK-12263294-185</Description>
    </_dlc_DocIdUrl>
    <TaxCatchAll xmlns="d5573a5d-10e4-4724-a6b0-f07fd5e60675"/>
    <TaxKeywordTaxHTField xmlns="d5573a5d-10e4-4724-a6b0-f07fd5e60675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E18E-8DE3-4C83-BF3E-E5CB6B69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3a5d-10e4-4724-a6b0-f07fd5e60675"/>
    <ds:schemaRef ds:uri="dc4eddb5-893d-46fb-9a13-cb0b8602c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09AD-3A85-4D33-B862-05BD6D072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0E9CD-B96B-458B-A9F6-4E92EB6747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7A7557-1274-400E-95A6-AC60B4518093}">
  <ds:schemaRefs>
    <ds:schemaRef ds:uri="http://schemas.microsoft.com/office/2006/metadata/properties"/>
    <ds:schemaRef ds:uri="http://schemas.microsoft.com/office/infopath/2007/PartnerControls"/>
    <ds:schemaRef ds:uri="d5573a5d-10e4-4724-a6b0-f07fd5e60675"/>
  </ds:schemaRefs>
</ds:datastoreItem>
</file>

<file path=customXml/itemProps5.xml><?xml version="1.0" encoding="utf-8"?>
<ds:datastoreItem xmlns:ds="http://schemas.openxmlformats.org/officeDocument/2006/customXml" ds:itemID="{89ED6FAA-34F0-41C5-92FD-6C6C4686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1854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1. Tehniline kirjeldus</vt:lpstr>
    </vt:vector>
  </TitlesOfParts>
  <Company>EDF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1. Tehniline kirjeldus</dc:title>
  <dc:subject/>
  <dc:creator>MadisHendrik.Muru@rkik.ee</dc:creator>
  <cp:keywords/>
  <dc:description/>
  <cp:lastModifiedBy>Aare Lokk</cp:lastModifiedBy>
  <cp:revision>15</cp:revision>
  <dcterms:created xsi:type="dcterms:W3CDTF">2026-06-19T05:48:00Z</dcterms:created>
  <dcterms:modified xsi:type="dcterms:W3CDTF">2026-06-30T08:42:00Z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0x0101004F772DE7715C7647BADEA1F88262E17A</vt:lpwstr>
  </property>
  <property fmtid="{D5CDD505-2E9C-101B-9397-08002B2CF9AE}" pid="3" name="_dlc_DocIdItemGuid">
    <vt:lpwstr>0d489ef4-084d-405a-9d10-c7d39ff51d7b</vt:lpwstr>
  </property>
  <property fmtid="{D5CDD505-2E9C-101B-9397-08002B2CF9AE}" pid="4" name="TaxKeyword">
    <vt:lpwstr/>
  </property>
</Properties>
</file>